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4D9F8">
      <w:pPr>
        <w:spacing w:after="0"/>
      </w:pPr>
    </w:p>
    <w:p w14:paraId="6C5D4D32">
      <w:pPr>
        <w:spacing w:after="0"/>
      </w:pPr>
    </w:p>
    <w:p w14:paraId="1DC42CFC">
      <w:pPr>
        <w:spacing w:after="0"/>
      </w:pPr>
    </w:p>
    <w:p w14:paraId="03987E61">
      <w:pPr>
        <w:spacing w:after="0"/>
      </w:pPr>
    </w:p>
    <w:p w14:paraId="56967EE2">
      <w:pPr>
        <w:spacing w:after="0"/>
      </w:pPr>
    </w:p>
    <w:p w14:paraId="641977A0">
      <w:pPr>
        <w:pStyle w:val="34"/>
      </w:pPr>
      <w:r>
        <w:rPr>
          <w:rFonts w:ascii="Arial" w:hAnsi="Arial" w:eastAsia="Arial"/>
          <w:b w:val="0"/>
        </w:rPr>
        <w:t>LGW-SH Gateway Web Configuration Guide</w:t>
      </w:r>
    </w:p>
    <w:p w14:paraId="5F720864">
      <w:pPr>
        <w:spacing w:after="0"/>
      </w:pPr>
    </w:p>
    <w:p w14:paraId="5E38B571">
      <w:pPr>
        <w:spacing w:after="0"/>
      </w:pPr>
    </w:p>
    <w:p w14:paraId="597E11F8">
      <w:pPr>
        <w:spacing w:after="0"/>
      </w:pPr>
    </w:p>
    <w:p w14:paraId="7F583D20">
      <w:pPr>
        <w:jc w:val="center"/>
        <w:rPr>
          <w:rFonts w:ascii="Times New Roman" w:hAnsi="Times New Roman" w:cs="Times New Roman"/>
          <w:b/>
          <w:bCs/>
          <w:sz w:val="44"/>
          <w:szCs w:val="44"/>
          <w:lang w:eastAsia="zh-CN"/>
        </w:rPr>
      </w:pPr>
    </w:p>
    <w:p w14:paraId="56C1C839">
      <w:pPr>
        <w:jc w:val="center"/>
        <w:rPr>
          <w:rFonts w:ascii="Times New Roman" w:hAnsi="Times New Roman" w:cs="Times New Roman"/>
          <w:b/>
          <w:bCs/>
          <w:sz w:val="44"/>
          <w:szCs w:val="44"/>
          <w:lang w:eastAsia="zh-CN"/>
        </w:rPr>
      </w:pPr>
    </w:p>
    <w:p w14:paraId="079BE718">
      <w:pPr>
        <w:jc w:val="center"/>
        <w:rPr>
          <w:rFonts w:ascii="Times New Roman" w:hAnsi="Times New Roman" w:cs="Times New Roman"/>
          <w:b/>
          <w:bCs/>
          <w:sz w:val="44"/>
          <w:szCs w:val="44"/>
          <w:lang w:eastAsia="zh-CN"/>
        </w:rPr>
      </w:pPr>
    </w:p>
    <w:p w14:paraId="0616AE09">
      <w:pPr>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AdoModel Tech Inc.</w:t>
      </w:r>
    </w:p>
    <w:p w14:paraId="7EFE512F">
      <w:pPr>
        <w:spacing w:before="120" w:after="0"/>
      </w:pPr>
    </w:p>
    <w:p w14:paraId="37ADC6A0">
      <w:pPr>
        <w:spacing w:after="0"/>
      </w:pPr>
    </w:p>
    <w:p w14:paraId="2B387238">
      <w:pPr>
        <w:sectPr>
          <w:pgSz w:w="11906" w:h="16838"/>
          <w:pgMar w:top="1417" w:right="1417" w:bottom="1417" w:left="1417" w:header="720" w:footer="720" w:gutter="0"/>
          <w:cols w:space="720" w:num="1"/>
          <w:docGrid w:linePitch="360" w:charSpace="0"/>
        </w:sectPr>
      </w:pPr>
    </w:p>
    <w:p w14:paraId="2A4A57FA">
      <w:pPr>
        <w:pStyle w:val="167"/>
      </w:pPr>
      <w:r>
        <w:rPr>
          <w:b w:val="0"/>
        </w:rPr>
        <w:t>Contents</w:t>
      </w:r>
    </w:p>
    <w:p w14:paraId="32D926BA">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TOC \o "1-2" \h \z \u </w:instrText>
      </w:r>
      <w:r>
        <w:fldChar w:fldCharType="separate"/>
      </w:r>
      <w:r>
        <w:rPr>
          <w:rStyle w:val="138"/>
        </w:rPr>
        <w:fldChar w:fldCharType="begin"/>
      </w:r>
      <w:r>
        <w:rPr>
          <w:rStyle w:val="138"/>
        </w:rPr>
        <w:instrText xml:space="preserve"> </w:instrText>
      </w:r>
      <w:r>
        <w:instrText xml:space="preserve">HYPERLINK \l "_Toc240553050"</w:instrText>
      </w:r>
      <w:r>
        <w:rPr>
          <w:rStyle w:val="138"/>
        </w:rPr>
        <w:instrText xml:space="preserve"> </w:instrText>
      </w:r>
      <w:r>
        <w:rPr>
          <w:rStyle w:val="138"/>
        </w:rPr>
        <w:fldChar w:fldCharType="separate"/>
      </w:r>
      <w:r>
        <w:rPr>
          <w:rStyle w:val="138"/>
        </w:rPr>
        <w:t>1 Overview</w:t>
      </w:r>
      <w:r>
        <w:tab/>
      </w:r>
      <w:r>
        <w:fldChar w:fldCharType="begin"/>
      </w:r>
      <w:r>
        <w:instrText xml:space="preserve"> PAGEREF _Toc240553050 \h </w:instrText>
      </w:r>
      <w:r>
        <w:fldChar w:fldCharType="separate"/>
      </w:r>
      <w:r>
        <w:t>1</w:t>
      </w:r>
      <w:r>
        <w:fldChar w:fldCharType="end"/>
      </w:r>
      <w:r>
        <w:rPr>
          <w:rStyle w:val="138"/>
        </w:rPr>
        <w:fldChar w:fldCharType="end"/>
      </w:r>
    </w:p>
    <w:p w14:paraId="01F0B8A7">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"_Toc240553051" </w:instrText>
      </w:r>
      <w:r>
        <w:fldChar w:fldCharType="separate"/>
      </w:r>
      <w:r>
        <w:rPr>
          <w:rStyle w:val="138"/>
        </w:rPr>
        <w:t>1.1 Requirements and Purpose</w:t>
      </w:r>
      <w:r>
        <w:tab/>
      </w:r>
      <w:r>
        <w:fldChar w:fldCharType="begin"/>
      </w:r>
      <w:r>
        <w:instrText xml:space="preserve"> PAGEREF _Toc240553051 \h </w:instrText>
      </w:r>
      <w:r>
        <w:fldChar w:fldCharType="separate"/>
      </w:r>
      <w:r>
        <w:t>1</w:t>
      </w:r>
      <w:r>
        <w:fldChar w:fldCharType="end"/>
      </w:r>
      <w:r>
        <w:fldChar w:fldCharType="end"/>
      </w:r>
    </w:p>
    <w:p w14:paraId="45869DC6">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"_Toc240553052" </w:instrText>
      </w:r>
      <w:r>
        <w:fldChar w:fldCharType="separate"/>
      </w:r>
      <w:r>
        <w:rPr>
          <w:rStyle w:val="138"/>
        </w:rPr>
        <w:t>1.2 Terms and Abbreviations</w:t>
      </w:r>
      <w:r>
        <w:tab/>
      </w:r>
      <w:r>
        <w:fldChar w:fldCharType="begin"/>
      </w:r>
      <w:r>
        <w:instrText xml:space="preserve"> PAGEREF _Toc240553052 \h </w:instrText>
      </w:r>
      <w:r>
        <w:fldChar w:fldCharType="separate"/>
      </w:r>
      <w:r>
        <w:t>1</w:t>
      </w:r>
      <w:r>
        <w:fldChar w:fldCharType="end"/>
      </w:r>
      <w:r>
        <w:fldChar w:fldCharType="end"/>
      </w:r>
    </w:p>
    <w:p w14:paraId="0A238448">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"_Toc240553053" </w:instrText>
      </w:r>
      <w:r>
        <w:fldChar w:fldCharType="separate"/>
      </w:r>
      <w:r>
        <w:rPr>
          <w:rStyle w:val="138"/>
        </w:rPr>
        <w:t>1.3 References</w:t>
      </w:r>
      <w:r>
        <w:tab/>
      </w:r>
      <w:r>
        <w:fldChar w:fldCharType="begin"/>
      </w:r>
      <w:r>
        <w:instrText xml:space="preserve"> PAGEREF _Toc240553053 \h </w:instrText>
      </w:r>
      <w:r>
        <w:fldChar w:fldCharType="separate"/>
      </w:r>
      <w:r>
        <w:t>1</w:t>
      </w:r>
      <w:r>
        <w:fldChar w:fldCharType="end"/>
      </w:r>
      <w:r>
        <w:fldChar w:fldCharType="end"/>
      </w:r>
    </w:p>
    <w:p w14:paraId="5B79B5A6">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"_Toc240553054" </w:instrText>
      </w:r>
      <w:r>
        <w:fldChar w:fldCharType="separate"/>
      </w:r>
      <w:r>
        <w:rPr>
          <w:rStyle w:val="138"/>
        </w:rPr>
        <w:t>2 Mini Indoor Gateway Introduction</w:t>
      </w:r>
      <w:r>
        <w:tab/>
      </w:r>
      <w:r>
        <w:fldChar w:fldCharType="begin"/>
      </w:r>
      <w:r>
        <w:instrText xml:space="preserve"> PAGEREF _Toc240553054 \h </w:instrText>
      </w:r>
      <w:r>
        <w:fldChar w:fldCharType="separate"/>
      </w:r>
      <w:r>
        <w:t>1</w:t>
      </w:r>
      <w:r>
        <w:fldChar w:fldCharType="end"/>
      </w:r>
      <w:r>
        <w:fldChar w:fldCharType="end"/>
      </w:r>
    </w:p>
    <w:p w14:paraId="5B748BF2">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"_Toc240553055" </w:instrText>
      </w:r>
      <w:r>
        <w:fldChar w:fldCharType="separate"/>
      </w:r>
      <w:r>
        <w:rPr>
          <w:rStyle w:val="138"/>
        </w:rPr>
        <w:t>2.1 Appearance</w:t>
      </w:r>
      <w:r>
        <w:tab/>
      </w:r>
      <w:r>
        <w:fldChar w:fldCharType="begin"/>
      </w:r>
      <w:r>
        <w:instrText xml:space="preserve"> PAGEREF _Toc240553055 \h </w:instrText>
      </w:r>
      <w:r>
        <w:fldChar w:fldCharType="separate"/>
      </w:r>
      <w:r>
        <w:t>1</w:t>
      </w:r>
      <w:r>
        <w:fldChar w:fldCharType="end"/>
      </w:r>
      <w:r>
        <w:fldChar w:fldCharType="end"/>
      </w:r>
    </w:p>
    <w:p w14:paraId="69850271">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"_Toc240553056" </w:instrText>
      </w:r>
      <w:r>
        <w:fldChar w:fldCharType="separate"/>
      </w:r>
      <w:r>
        <w:rPr>
          <w:rStyle w:val="138"/>
        </w:rPr>
        <w:t>2.2 Interface Description</w:t>
      </w:r>
      <w:r>
        <w:tab/>
      </w:r>
      <w:r>
        <w:fldChar w:fldCharType="begin"/>
      </w:r>
      <w:r>
        <w:instrText xml:space="preserve"> PAGEREF _Toc240553056 \h </w:instrText>
      </w:r>
      <w:r>
        <w:fldChar w:fldCharType="separate"/>
      </w:r>
      <w:r>
        <w:t>2</w:t>
      </w:r>
      <w:r>
        <w:fldChar w:fldCharType="end"/>
      </w:r>
      <w:r>
        <w:fldChar w:fldCharType="end"/>
      </w:r>
    </w:p>
    <w:p w14:paraId="68F5FC32">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"_Toc240553057" </w:instrText>
      </w:r>
      <w:r>
        <w:fldChar w:fldCharType="separate"/>
      </w:r>
      <w:r>
        <w:rPr>
          <w:rStyle w:val="138"/>
        </w:rPr>
        <w:t>2.3 Status Indicator</w:t>
      </w:r>
      <w:r>
        <w:tab/>
      </w:r>
      <w:r>
        <w:fldChar w:fldCharType="begin"/>
      </w:r>
      <w:r>
        <w:instrText xml:space="preserve"> PAGEREF _Toc240553057 \h </w:instrText>
      </w:r>
      <w:r>
        <w:fldChar w:fldCharType="separate"/>
      </w:r>
      <w:r>
        <w:t>3</w:t>
      </w:r>
      <w:r>
        <w:fldChar w:fldCharType="end"/>
      </w:r>
      <w:r>
        <w:fldChar w:fldCharType="end"/>
      </w:r>
    </w:p>
    <w:p w14:paraId="3666425F">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"_Toc240553058" </w:instrText>
      </w:r>
      <w:r>
        <w:fldChar w:fldCharType="separate"/>
      </w:r>
      <w:r>
        <w:rPr>
          <w:rStyle w:val="138"/>
        </w:rPr>
        <w:t>3 Hardware Installation and Wiring</w:t>
      </w:r>
      <w:r>
        <w:tab/>
      </w:r>
      <w:r>
        <w:fldChar w:fldCharType="begin"/>
      </w:r>
      <w:r>
        <w:instrText xml:space="preserve"> PAGEREF _Toc240553058 \h </w:instrText>
      </w:r>
      <w:r>
        <w:fldChar w:fldCharType="separate"/>
      </w:r>
      <w:r>
        <w:t>4</w:t>
      </w:r>
      <w:r>
        <w:fldChar w:fldCharType="end"/>
      </w:r>
      <w:r>
        <w:fldChar w:fldCharType="end"/>
      </w:r>
    </w:p>
    <w:p w14:paraId="6BD9279C">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"_Toc240553059" </w:instrText>
      </w:r>
      <w:r>
        <w:fldChar w:fldCharType="separate"/>
      </w:r>
      <w:r>
        <w:rPr>
          <w:rStyle w:val="138"/>
        </w:rPr>
        <w:t>3.1 Power Supply Options</w:t>
      </w:r>
      <w:r>
        <w:tab/>
      </w:r>
      <w:r>
        <w:fldChar w:fldCharType="begin"/>
      </w:r>
      <w:r>
        <w:instrText xml:space="preserve"> PAGEREF _Toc240553059 \h </w:instrText>
      </w:r>
      <w:r>
        <w:fldChar w:fldCharType="separate"/>
      </w:r>
      <w:r>
        <w:t>4</w:t>
      </w:r>
      <w:r>
        <w:fldChar w:fldCharType="end"/>
      </w:r>
      <w:r>
        <w:fldChar w:fldCharType="end"/>
      </w:r>
    </w:p>
    <w:p w14:paraId="32CADDB5">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"_Toc240553060" </w:instrText>
      </w:r>
      <w:r>
        <w:fldChar w:fldCharType="separate"/>
      </w:r>
      <w:r>
        <w:rPr>
          <w:rStyle w:val="138"/>
        </w:rPr>
        <w:t>3.2 Wired Network Connection</w:t>
      </w:r>
      <w:r>
        <w:tab/>
      </w:r>
      <w:r>
        <w:fldChar w:fldCharType="begin"/>
      </w:r>
      <w:r>
        <w:instrText xml:space="preserve"> PAGEREF _Toc240553060 \h </w:instrText>
      </w:r>
      <w:r>
        <w:fldChar w:fldCharType="separate"/>
      </w:r>
      <w:r>
        <w:t>4</w:t>
      </w:r>
      <w:r>
        <w:fldChar w:fldCharType="end"/>
      </w:r>
      <w:r>
        <w:fldChar w:fldCharType="end"/>
      </w:r>
    </w:p>
    <w:p w14:paraId="4D8488B9">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"_Toc240553061" </w:instrText>
      </w:r>
      <w:r>
        <w:fldChar w:fldCharType="separate"/>
      </w:r>
      <w:r>
        <w:rPr>
          <w:rStyle w:val="138"/>
        </w:rPr>
        <w:t>4 Basic Device Network Configuration</w:t>
      </w:r>
      <w:r>
        <w:tab/>
      </w:r>
      <w:r>
        <w:fldChar w:fldCharType="begin"/>
      </w:r>
      <w:r>
        <w:instrText xml:space="preserve"> PAGEREF _Toc240553061 \h </w:instrText>
      </w:r>
      <w:r>
        <w:fldChar w:fldCharType="separate"/>
      </w:r>
      <w:r>
        <w:t>5</w:t>
      </w:r>
      <w:r>
        <w:fldChar w:fldCharType="end"/>
      </w:r>
      <w:r>
        <w:fldChar w:fldCharType="end"/>
      </w:r>
    </w:p>
    <w:p w14:paraId="0B55C3EF">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"_Toc240553062" </w:instrText>
      </w:r>
      <w:r>
        <w:fldChar w:fldCharType="separate"/>
      </w:r>
      <w:r>
        <w:rPr>
          <w:rStyle w:val="138"/>
        </w:rPr>
        <w:t>4.1 Logging In to the Web Management Interface</w:t>
      </w:r>
      <w:r>
        <w:tab/>
      </w:r>
      <w:r>
        <w:fldChar w:fldCharType="begin"/>
      </w:r>
      <w:r>
        <w:instrText xml:space="preserve"> PAGEREF _Toc240553062 \h </w:instrText>
      </w:r>
      <w:r>
        <w:fldChar w:fldCharType="separate"/>
      </w:r>
      <w:r>
        <w:t>5</w:t>
      </w:r>
      <w:r>
        <w:fldChar w:fldCharType="end"/>
      </w:r>
      <w:r>
        <w:fldChar w:fldCharType="end"/>
      </w:r>
    </w:p>
    <w:p w14:paraId="6C12ACF0">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"_Toc240553063" </w:instrText>
      </w:r>
      <w:r>
        <w:fldChar w:fldCharType="separate"/>
      </w:r>
      <w:r>
        <w:rPr>
          <w:rStyle w:val="138"/>
        </w:rPr>
        <w:t>5 Home Page: Viewing the Gateway Operation Overview</w:t>
      </w:r>
      <w:r>
        <w:tab/>
      </w:r>
      <w:r>
        <w:fldChar w:fldCharType="begin"/>
      </w:r>
      <w:r>
        <w:instrText xml:space="preserve"> PAGEREF _Toc240553063 \h </w:instrText>
      </w:r>
      <w:r>
        <w:fldChar w:fldCharType="separate"/>
      </w:r>
      <w:r>
        <w:t>5</w:t>
      </w:r>
      <w:r>
        <w:fldChar w:fldCharType="end"/>
      </w:r>
      <w:r>
        <w:fldChar w:fldCharType="end"/>
      </w:r>
    </w:p>
    <w:p w14:paraId="63ADDE50">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"_Toc240553064" </w:instrText>
      </w:r>
      <w:r>
        <w:fldChar w:fldCharType="separate"/>
      </w:r>
      <w:r>
        <w:rPr>
          <w:rStyle w:val="138"/>
        </w:rPr>
        <w:t>6 Overview: Viewing Device Information</w:t>
      </w:r>
      <w:r>
        <w:tab/>
      </w:r>
      <w:r>
        <w:fldChar w:fldCharType="begin"/>
      </w:r>
      <w:r>
        <w:instrText xml:space="preserve"> PAGEREF _Toc240553064 \h </w:instrText>
      </w:r>
      <w:r>
        <w:fldChar w:fldCharType="separate"/>
      </w:r>
      <w:r>
        <w:t>6</w:t>
      </w:r>
      <w:r>
        <w:fldChar w:fldCharType="end"/>
      </w:r>
      <w:r>
        <w:fldChar w:fldCharType="end"/>
      </w:r>
    </w:p>
    <w:p w14:paraId="58B55FD4">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"_Toc240553065" </w:instrText>
      </w:r>
      <w:r>
        <w:fldChar w:fldCharType="separate"/>
      </w:r>
      <w:r>
        <w:rPr>
          <w:rStyle w:val="138"/>
        </w:rPr>
        <w:t>7 Basic Information and Device Management</w:t>
      </w:r>
      <w:r>
        <w:tab/>
      </w:r>
      <w:r>
        <w:fldChar w:fldCharType="begin"/>
      </w:r>
      <w:r>
        <w:instrText xml:space="preserve"> PAGEREF _Toc240553065 \h </w:instrText>
      </w:r>
      <w:r>
        <w:fldChar w:fldCharType="separate"/>
      </w:r>
      <w:r>
        <w:t>7</w:t>
      </w:r>
      <w:r>
        <w:fldChar w:fldCharType="end"/>
      </w:r>
      <w:r>
        <w:fldChar w:fldCharType="end"/>
      </w:r>
    </w:p>
    <w:p w14:paraId="6EF71958">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"_Toc240553066" </w:instrText>
      </w:r>
      <w:r>
        <w:fldChar w:fldCharType="separate"/>
      </w:r>
      <w:r>
        <w:rPr>
          <w:rStyle w:val="138"/>
        </w:rPr>
        <w:t>7.1 Viewing Basic Information</w:t>
      </w:r>
      <w:r>
        <w:tab/>
      </w:r>
      <w:r>
        <w:fldChar w:fldCharType="begin"/>
      </w:r>
      <w:r>
        <w:instrText xml:space="preserve"> PAGEREF _Toc240553066 \h </w:instrText>
      </w:r>
      <w:r>
        <w:fldChar w:fldCharType="separate"/>
      </w:r>
      <w:r>
        <w:t>7</w:t>
      </w:r>
      <w:r>
        <w:fldChar w:fldCharType="end"/>
      </w:r>
      <w:r>
        <w:fldChar w:fldCharType="end"/>
      </w:r>
    </w:p>
    <w:p w14:paraId="3C73F6AB">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"_Toc240553067" </w:instrText>
      </w:r>
      <w:r>
        <w:fldChar w:fldCharType="separate"/>
      </w:r>
      <w:r>
        <w:rPr>
          <w:rStyle w:val="138"/>
        </w:rPr>
        <w:t>7.2 Log Settings</w:t>
      </w:r>
      <w:r>
        <w:tab/>
      </w:r>
      <w:r>
        <w:fldChar w:fldCharType="begin"/>
      </w:r>
      <w:r>
        <w:instrText xml:space="preserve"> PAGEREF _Toc240553067 \h </w:instrText>
      </w:r>
      <w:r>
        <w:fldChar w:fldCharType="separate"/>
      </w:r>
      <w:r>
        <w:t>7</w:t>
      </w:r>
      <w:r>
        <w:fldChar w:fldCharType="end"/>
      </w:r>
      <w:r>
        <w:fldChar w:fldCharType="end"/>
      </w:r>
    </w:p>
    <w:p w14:paraId="1255BF2A">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"_Toc240553068" </w:instrText>
      </w:r>
      <w:r>
        <w:fldChar w:fldCharType="separate"/>
      </w:r>
      <w:r>
        <w:rPr>
          <w:rStyle w:val="138"/>
        </w:rPr>
        <w:t>7.3 Device Management</w:t>
      </w:r>
      <w:r>
        <w:tab/>
      </w:r>
      <w:r>
        <w:fldChar w:fldCharType="begin"/>
      </w:r>
      <w:r>
        <w:instrText xml:space="preserve"> PAGEREF _Toc240553068 \h </w:instrText>
      </w:r>
      <w:r>
        <w:fldChar w:fldCharType="separate"/>
      </w:r>
      <w:r>
        <w:t>7</w:t>
      </w:r>
      <w:r>
        <w:fldChar w:fldCharType="end"/>
      </w:r>
      <w:r>
        <w:fldChar w:fldCharType="end"/>
      </w:r>
    </w:p>
    <w:p w14:paraId="1855045C">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"_Toc240553069" </w:instrText>
      </w:r>
      <w:r>
        <w:fldChar w:fldCharType="separate"/>
      </w:r>
      <w:r>
        <w:rPr>
          <w:rStyle w:val="138"/>
        </w:rPr>
        <w:t>8 Gateway Configuration</w:t>
      </w:r>
      <w:r>
        <w:tab/>
      </w:r>
      <w:r>
        <w:fldChar w:fldCharType="begin"/>
      </w:r>
      <w:r>
        <w:instrText xml:space="preserve"> PAGEREF _Toc240553069 \h </w:instrText>
      </w:r>
      <w:r>
        <w:fldChar w:fldCharType="separate"/>
      </w:r>
      <w:r>
        <w:t>8</w:t>
      </w:r>
      <w:r>
        <w:fldChar w:fldCharType="end"/>
      </w:r>
      <w:r>
        <w:fldChar w:fldCharType="end"/>
      </w:r>
    </w:p>
    <w:p w14:paraId="52FE071A">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"_Toc240553070" </w:instrText>
      </w:r>
      <w:r>
        <w:fldChar w:fldCharType="separate"/>
      </w:r>
      <w:r>
        <w:rPr>
          <w:rStyle w:val="138"/>
        </w:rPr>
        <w:t>8.1 NS Network Server Settings</w:t>
      </w:r>
      <w:r>
        <w:tab/>
      </w:r>
      <w:r>
        <w:fldChar w:fldCharType="begin"/>
      </w:r>
      <w:r>
        <w:instrText xml:space="preserve"> PAGEREF _Toc240553070 \h </w:instrText>
      </w:r>
      <w:r>
        <w:fldChar w:fldCharType="separate"/>
      </w:r>
      <w:r>
        <w:t>8</w:t>
      </w:r>
      <w:r>
        <w:fldChar w:fldCharType="end"/>
      </w:r>
      <w:r>
        <w:fldChar w:fldCharType="end"/>
      </w:r>
    </w:p>
    <w:p w14:paraId="6147D9CF">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"_Toc240553071" </w:instrText>
      </w:r>
      <w:r>
        <w:fldChar w:fldCharType="separate"/>
      </w:r>
      <w:r>
        <w:rPr>
          <w:rStyle w:val="138"/>
        </w:rPr>
        <w:t>8.2 RF Settings</w:t>
      </w:r>
      <w:r>
        <w:tab/>
      </w:r>
      <w:r>
        <w:fldChar w:fldCharType="begin"/>
      </w:r>
      <w:r>
        <w:instrText xml:space="preserve"> PAGEREF _Toc240553071 \h </w:instrText>
      </w:r>
      <w:r>
        <w:fldChar w:fldCharType="separate"/>
      </w:r>
      <w:r>
        <w:t>9</w:t>
      </w:r>
      <w:r>
        <w:fldChar w:fldCharType="end"/>
      </w:r>
      <w:r>
        <w:fldChar w:fldCharType="end"/>
      </w:r>
    </w:p>
    <w:p w14:paraId="4EC0F736">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"_Toc240553072" </w:instrText>
      </w:r>
      <w:r>
        <w:fldChar w:fldCharType="separate"/>
      </w:r>
      <w:r>
        <w:rPr>
          <w:rStyle w:val="138"/>
        </w:rPr>
        <w:t>9 Network Settings</w:t>
      </w:r>
      <w:r>
        <w:tab/>
      </w:r>
      <w:r>
        <w:fldChar w:fldCharType="begin"/>
      </w:r>
      <w:r>
        <w:instrText xml:space="preserve"> PAGEREF _Toc240553072 \h </w:instrText>
      </w:r>
      <w:r>
        <w:fldChar w:fldCharType="separate"/>
      </w:r>
      <w:r>
        <w:t>10</w:t>
      </w:r>
      <w:r>
        <w:fldChar w:fldCharType="end"/>
      </w:r>
      <w:r>
        <w:fldChar w:fldCharType="end"/>
      </w:r>
    </w:p>
    <w:p w14:paraId="7D47B7C9">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"_Toc240553073" </w:instrText>
      </w:r>
      <w:r>
        <w:fldChar w:fldCharType="separate"/>
      </w:r>
      <w:r>
        <w:rPr>
          <w:rStyle w:val="138"/>
        </w:rPr>
        <w:t>9.1 Ethernet Settings</w:t>
      </w:r>
      <w:r>
        <w:tab/>
      </w:r>
      <w:r>
        <w:fldChar w:fldCharType="begin"/>
      </w:r>
      <w:r>
        <w:instrText xml:space="preserve"> PAGEREF _Toc240553073 \h </w:instrText>
      </w:r>
      <w:r>
        <w:fldChar w:fldCharType="separate"/>
      </w:r>
      <w:r>
        <w:t>10</w:t>
      </w:r>
      <w:r>
        <w:fldChar w:fldCharType="end"/>
      </w:r>
      <w:r>
        <w:fldChar w:fldCharType="end"/>
      </w:r>
    </w:p>
    <w:p w14:paraId="75E63C6C">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"_Toc240553074" </w:instrText>
      </w:r>
      <w:r>
        <w:fldChar w:fldCharType="separate"/>
      </w:r>
      <w:r>
        <w:rPr>
          <w:rStyle w:val="138"/>
        </w:rPr>
        <w:t>9.2 WiFi Settings</w:t>
      </w:r>
      <w:r>
        <w:tab/>
      </w:r>
      <w:r>
        <w:fldChar w:fldCharType="begin"/>
      </w:r>
      <w:r>
        <w:instrText xml:space="preserve"> PAGEREF _Toc240553074 \h </w:instrText>
      </w:r>
      <w:r>
        <w:fldChar w:fldCharType="separate"/>
      </w:r>
      <w:r>
        <w:t>11</w:t>
      </w:r>
      <w:r>
        <w:fldChar w:fldCharType="end"/>
      </w:r>
      <w:r>
        <w:fldChar w:fldCharType="end"/>
      </w:r>
    </w:p>
    <w:p w14:paraId="5548701D">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"_Toc240553075" </w:instrText>
      </w:r>
      <w:r>
        <w:fldChar w:fldCharType="separate"/>
      </w:r>
      <w:r>
        <w:rPr>
          <w:rStyle w:val="138"/>
        </w:rPr>
        <w:t>10 Terminal Management</w:t>
      </w:r>
      <w:r>
        <w:tab/>
      </w:r>
      <w:r>
        <w:fldChar w:fldCharType="begin"/>
      </w:r>
      <w:r>
        <w:instrText xml:space="preserve"> PAGEREF _Toc240553075 \h </w:instrText>
      </w:r>
      <w:r>
        <w:fldChar w:fldCharType="separate"/>
      </w:r>
      <w:r>
        <w:t>13</w:t>
      </w:r>
      <w:r>
        <w:fldChar w:fldCharType="end"/>
      </w:r>
      <w:r>
        <w:fldChar w:fldCharType="end"/>
      </w:r>
    </w:p>
    <w:p w14:paraId="7FD85B83">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"_Toc240553076" </w:instrText>
      </w:r>
      <w:r>
        <w:fldChar w:fldCharType="separate"/>
      </w:r>
      <w:r>
        <w:rPr>
          <w:rStyle w:val="138"/>
        </w:rPr>
        <w:t>10.1 Adding Terminal Devices</w:t>
      </w:r>
      <w:r>
        <w:tab/>
      </w:r>
      <w:r>
        <w:fldChar w:fldCharType="begin"/>
      </w:r>
      <w:r>
        <w:instrText xml:space="preserve"> PAGEREF _Toc240553076 \h </w:instrText>
      </w:r>
      <w:r>
        <w:fldChar w:fldCharType="separate"/>
      </w:r>
      <w:r>
        <w:t>13</w:t>
      </w:r>
      <w:r>
        <w:fldChar w:fldCharType="end"/>
      </w:r>
      <w:r>
        <w:fldChar w:fldCharType="end"/>
      </w:r>
    </w:p>
    <w:p w14:paraId="7E50AB83">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"_Toc240553077" </w:instrText>
      </w:r>
      <w:r>
        <w:fldChar w:fldCharType="separate"/>
      </w:r>
      <w:r>
        <w:rPr>
          <w:rStyle w:val="138"/>
        </w:rPr>
        <w:t>10.2 Downlink Data</w:t>
      </w:r>
      <w:r>
        <w:tab/>
      </w:r>
      <w:r>
        <w:fldChar w:fldCharType="begin"/>
      </w:r>
      <w:r>
        <w:instrText xml:space="preserve"> PAGEREF _Toc240553077 \h </w:instrText>
      </w:r>
      <w:r>
        <w:fldChar w:fldCharType="separate"/>
      </w:r>
      <w:r>
        <w:t>15</w:t>
      </w:r>
      <w:r>
        <w:fldChar w:fldCharType="end"/>
      </w:r>
      <w:r>
        <w:fldChar w:fldCharType="end"/>
      </w:r>
    </w:p>
    <w:p w14:paraId="7D04CC17">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"_Toc240553078" </w:instrText>
      </w:r>
      <w:r>
        <w:fldChar w:fldCharType="separate"/>
      </w:r>
      <w:r>
        <w:rPr>
          <w:rStyle w:val="138"/>
        </w:rPr>
        <w:t>10.3 Viewing Terminal Messages</w:t>
      </w:r>
      <w:r>
        <w:tab/>
      </w:r>
      <w:r>
        <w:fldChar w:fldCharType="begin"/>
      </w:r>
      <w:r>
        <w:instrText xml:space="preserve"> PAGEREF _Toc240553078 \h </w:instrText>
      </w:r>
      <w:r>
        <w:fldChar w:fldCharType="separate"/>
      </w:r>
      <w:r>
        <w:t>16</w:t>
      </w:r>
      <w:r>
        <w:fldChar w:fldCharType="end"/>
      </w:r>
      <w:r>
        <w:fldChar w:fldCharType="end"/>
      </w:r>
    </w:p>
    <w:p w14:paraId="0C54E430">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"_Toc240553079" </w:instrText>
      </w:r>
      <w:r>
        <w:fldChar w:fldCharType="separate"/>
      </w:r>
      <w:r>
        <w:rPr>
          <w:rStyle w:val="138"/>
        </w:rPr>
        <w:t>10.4 Blacklist/Whitelist</w:t>
      </w:r>
      <w:r>
        <w:tab/>
      </w:r>
      <w:r>
        <w:fldChar w:fldCharType="begin"/>
      </w:r>
      <w:r>
        <w:instrText xml:space="preserve"> PAGEREF _Toc240553079 \h </w:instrText>
      </w:r>
      <w:r>
        <w:fldChar w:fldCharType="separate"/>
      </w:r>
      <w:r>
        <w:t>17</w:t>
      </w:r>
      <w:r>
        <w:fldChar w:fldCharType="end"/>
      </w:r>
      <w:r>
        <w:fldChar w:fldCharType="end"/>
      </w:r>
    </w:p>
    <w:p w14:paraId="5588CCD0">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"_Toc240553080" </w:instrText>
      </w:r>
      <w:r>
        <w:fldChar w:fldCharType="separate"/>
      </w:r>
      <w:r>
        <w:rPr>
          <w:rStyle w:val="138"/>
        </w:rPr>
        <w:t>11 Modbus Configuration</w:t>
      </w:r>
      <w:r>
        <w:tab/>
      </w:r>
      <w:r>
        <w:fldChar w:fldCharType="begin"/>
      </w:r>
      <w:r>
        <w:instrText xml:space="preserve"> PAGEREF _Toc240553080 \h </w:instrText>
      </w:r>
      <w:r>
        <w:fldChar w:fldCharType="separate"/>
      </w:r>
      <w:r>
        <w:t>18</w:t>
      </w:r>
      <w:r>
        <w:fldChar w:fldCharType="end"/>
      </w:r>
      <w:r>
        <w:fldChar w:fldCharType="end"/>
      </w:r>
    </w:p>
    <w:p w14:paraId="4559DBD0">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"_Toc240553081" </w:instrText>
      </w:r>
      <w:r>
        <w:fldChar w:fldCharType="separate"/>
      </w:r>
      <w:r>
        <w:rPr>
          <w:rStyle w:val="138"/>
        </w:rPr>
        <w:t>11.1 RS485-to-Ethernet Using USR-DR134</w:t>
      </w:r>
      <w:r>
        <w:tab/>
      </w:r>
      <w:r>
        <w:fldChar w:fldCharType="begin"/>
      </w:r>
      <w:r>
        <w:instrText xml:space="preserve"> PAGEREF _Toc240553081 \h </w:instrText>
      </w:r>
      <w:r>
        <w:fldChar w:fldCharType="separate"/>
      </w:r>
      <w:r>
        <w:t>18</w:t>
      </w:r>
      <w:r>
        <w:fldChar w:fldCharType="end"/>
      </w:r>
      <w:r>
        <w:fldChar w:fldCharType="end"/>
      </w:r>
    </w:p>
    <w:p w14:paraId="2B41A26A">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"_Toc240553082" </w:instrText>
      </w:r>
      <w:r>
        <w:fldChar w:fldCharType="separate"/>
      </w:r>
      <w:r>
        <w:rPr>
          <w:rStyle w:val="138"/>
        </w:rPr>
        <w:t>11.2 Direct Ethernet Connection</w:t>
      </w:r>
      <w:r>
        <w:tab/>
      </w:r>
      <w:r>
        <w:fldChar w:fldCharType="begin"/>
      </w:r>
      <w:r>
        <w:instrText xml:space="preserve"> PAGEREF _Toc240553082 \h </w:instrText>
      </w:r>
      <w:r>
        <w:fldChar w:fldCharType="separate"/>
      </w:r>
      <w:r>
        <w:t>21</w:t>
      </w:r>
      <w:r>
        <w:fldChar w:fldCharType="end"/>
      </w:r>
      <w:r>
        <w:fldChar w:fldCharType="end"/>
      </w:r>
    </w:p>
    <w:p w14:paraId="130554A7">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"_Toc240553083" </w:instrText>
      </w:r>
      <w:r>
        <w:fldChar w:fldCharType="separate"/>
      </w:r>
      <w:r>
        <w:rPr>
          <w:rStyle w:val="138"/>
        </w:rPr>
        <w:t>12 MQTT Configuration</w:t>
      </w:r>
      <w:r>
        <w:tab/>
      </w:r>
      <w:r>
        <w:fldChar w:fldCharType="begin"/>
      </w:r>
      <w:r>
        <w:instrText xml:space="preserve"> PAGEREF _Toc240553083 \h </w:instrText>
      </w:r>
      <w:r>
        <w:fldChar w:fldCharType="separate"/>
      </w:r>
      <w:r>
        <w:t>23</w:t>
      </w:r>
      <w:r>
        <w:fldChar w:fldCharType="end"/>
      </w:r>
      <w:r>
        <w:fldChar w:fldCharType="end"/>
      </w:r>
    </w:p>
    <w:p w14:paraId="1EECCC26">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"_Toc240553084" </w:instrText>
      </w:r>
      <w:r>
        <w:fldChar w:fldCharType="separate"/>
      </w:r>
      <w:r>
        <w:rPr>
          <w:rStyle w:val="138"/>
        </w:rPr>
        <w:t>12.1 Server Information</w:t>
      </w:r>
      <w:r>
        <w:tab/>
      </w:r>
      <w:r>
        <w:fldChar w:fldCharType="begin"/>
      </w:r>
      <w:r>
        <w:instrText xml:space="preserve"> PAGEREF _Toc240553084 \h </w:instrText>
      </w:r>
      <w:r>
        <w:fldChar w:fldCharType="separate"/>
      </w:r>
      <w:r>
        <w:t>23</w:t>
      </w:r>
      <w:r>
        <w:fldChar w:fldCharType="end"/>
      </w:r>
      <w:r>
        <w:fldChar w:fldCharType="end"/>
      </w:r>
    </w:p>
    <w:p w14:paraId="34D99C86">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"_Toc240553085" </w:instrText>
      </w:r>
      <w:r>
        <w:fldChar w:fldCharType="separate"/>
      </w:r>
      <w:r>
        <w:rPr>
          <w:rStyle w:val="138"/>
        </w:rPr>
        <w:t>12.2 Account Authentication (if required by the server)</w:t>
      </w:r>
      <w:r>
        <w:tab/>
      </w:r>
      <w:r>
        <w:fldChar w:fldCharType="begin"/>
      </w:r>
      <w:r>
        <w:instrText xml:space="preserve"> PAGEREF _Toc240553085 \h </w:instrText>
      </w:r>
      <w:r>
        <w:fldChar w:fldCharType="separate"/>
      </w:r>
      <w:r>
        <w:t>23</w:t>
      </w:r>
      <w:r>
        <w:fldChar w:fldCharType="end"/>
      </w:r>
      <w:r>
        <w:fldChar w:fldCharType="end"/>
      </w:r>
    </w:p>
    <w:p w14:paraId="6D9E41B9">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"_Toc240553086" </w:instrText>
      </w:r>
      <w:r>
        <w:fldChar w:fldCharType="separate"/>
      </w:r>
      <w:r>
        <w:rPr>
          <w:rStyle w:val="138"/>
        </w:rPr>
        <w:t>12.3 Publish Topic</w:t>
      </w:r>
      <w:r>
        <w:tab/>
      </w:r>
      <w:r>
        <w:fldChar w:fldCharType="begin"/>
      </w:r>
      <w:r>
        <w:instrText xml:space="preserve"> PAGEREF _Toc240553086 \h </w:instrText>
      </w:r>
      <w:r>
        <w:fldChar w:fldCharType="separate"/>
      </w:r>
      <w:r>
        <w:t>24</w:t>
      </w:r>
      <w:r>
        <w:fldChar w:fldCharType="end"/>
      </w:r>
      <w:r>
        <w:fldChar w:fldCharType="end"/>
      </w:r>
    </w:p>
    <w:p w14:paraId="0EDDF318">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"_Toc240553087" </w:instrText>
      </w:r>
      <w:r>
        <w:fldChar w:fldCharType="separate"/>
      </w:r>
      <w:r>
        <w:rPr>
          <w:rStyle w:val="138"/>
        </w:rPr>
        <w:t>12.4 Subscribe Topic</w:t>
      </w:r>
      <w:r>
        <w:tab/>
      </w:r>
      <w:r>
        <w:fldChar w:fldCharType="begin"/>
      </w:r>
      <w:r>
        <w:instrText xml:space="preserve"> PAGEREF _Toc240553087 \h </w:instrText>
      </w:r>
      <w:r>
        <w:fldChar w:fldCharType="separate"/>
      </w:r>
      <w:r>
        <w:t>24</w:t>
      </w:r>
      <w:r>
        <w:fldChar w:fldCharType="end"/>
      </w:r>
      <w:r>
        <w:fldChar w:fldCharType="end"/>
      </w:r>
    </w:p>
    <w:p w14:paraId="0D4D1730">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"_Toc240553088" </w:instrText>
      </w:r>
      <w:r>
        <w:fldChar w:fldCharType="separate"/>
      </w:r>
      <w:r>
        <w:rPr>
          <w:rStyle w:val="138"/>
        </w:rPr>
        <w:t>13 Firmware Upgrade</w:t>
      </w:r>
      <w:r>
        <w:tab/>
      </w:r>
      <w:r>
        <w:fldChar w:fldCharType="begin"/>
      </w:r>
      <w:r>
        <w:instrText xml:space="preserve"> PAGEREF _Toc240553088 \h </w:instrText>
      </w:r>
      <w:r>
        <w:fldChar w:fldCharType="separate"/>
      </w:r>
      <w:r>
        <w:t>24</w:t>
      </w:r>
      <w:r>
        <w:fldChar w:fldCharType="end"/>
      </w:r>
      <w:r>
        <w:fldChar w:fldCharType="end"/>
      </w:r>
    </w:p>
    <w:p w14:paraId="60F6C041">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"_Toc240553089" </w:instrText>
      </w:r>
      <w:r>
        <w:fldChar w:fldCharType="separate"/>
      </w:r>
      <w:r>
        <w:rPr>
          <w:rStyle w:val="138"/>
        </w:rPr>
        <w:t>13.1 Firmware Upgrade</w:t>
      </w:r>
      <w:r>
        <w:tab/>
      </w:r>
      <w:r>
        <w:fldChar w:fldCharType="begin"/>
      </w:r>
      <w:r>
        <w:instrText xml:space="preserve"> PAGEREF _Toc240553089 \h </w:instrText>
      </w:r>
      <w:r>
        <w:fldChar w:fldCharType="separate"/>
      </w:r>
      <w:r>
        <w:t>24</w:t>
      </w:r>
      <w:r>
        <w:fldChar w:fldCharType="end"/>
      </w:r>
      <w:r>
        <w:fldChar w:fldCharType="end"/>
      </w:r>
    </w:p>
    <w:p w14:paraId="0655782E">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"_Toc240553090" </w:instrText>
      </w:r>
      <w:r>
        <w:fldChar w:fldCharType="separate"/>
      </w:r>
      <w:r>
        <w:rPr>
          <w:rStyle w:val="138"/>
        </w:rPr>
        <w:t>13.2 File System Upgrade</w:t>
      </w:r>
      <w:r>
        <w:tab/>
      </w:r>
      <w:r>
        <w:fldChar w:fldCharType="begin"/>
      </w:r>
      <w:r>
        <w:instrText xml:space="preserve"> PAGEREF _Toc240553090 \h </w:instrText>
      </w:r>
      <w:r>
        <w:fldChar w:fldCharType="separate"/>
      </w:r>
      <w:r>
        <w:t>24</w:t>
      </w:r>
      <w:r>
        <w:fldChar w:fldCharType="end"/>
      </w:r>
      <w:r>
        <w:fldChar w:fldCharType="end"/>
      </w:r>
    </w:p>
    <w:p w14:paraId="25AB770D">
      <w:pPr>
        <w:pStyle w:val="30"/>
        <w:tabs>
          <w:tab w:val="right" w:leader="dot" w:pos="9062"/>
        </w:tabs>
        <w:ind w:left="480"/>
        <w:rPr>
          <w:rFonts w:asciiTheme="minorHAnsi" w:hAnsiTheme="minorHAnsi" w:eastAsiaTheme="minorEastAsia"/>
          <w:color w:val="auto"/>
          <w:kern w:val="2"/>
          <w:sz w:val="21"/>
          <w:lang w:eastAsia="zh-CN"/>
        </w:rPr>
      </w:pPr>
      <w:r>
        <w:fldChar w:fldCharType="begin"/>
      </w:r>
      <w:r>
        <w:instrText xml:space="preserve"> HYPERLINK \l "_Toc240553091" </w:instrText>
      </w:r>
      <w:r>
        <w:fldChar w:fldCharType="separate"/>
      </w:r>
      <w:r>
        <w:rPr>
          <w:rStyle w:val="138"/>
        </w:rPr>
        <w:t>13.3 Upgrade Notes</w:t>
      </w:r>
      <w:r>
        <w:tab/>
      </w:r>
      <w:r>
        <w:fldChar w:fldCharType="begin"/>
      </w:r>
      <w:r>
        <w:instrText xml:space="preserve"> PAGEREF _Toc240553091 \h </w:instrText>
      </w:r>
      <w:r>
        <w:fldChar w:fldCharType="separate"/>
      </w:r>
      <w:r>
        <w:t>25</w:t>
      </w:r>
      <w:r>
        <w:fldChar w:fldCharType="end"/>
      </w:r>
      <w:r>
        <w:fldChar w:fldCharType="end"/>
      </w:r>
    </w:p>
    <w:p w14:paraId="4473C199">
      <w:pPr>
        <w:pStyle w:val="27"/>
        <w:tabs>
          <w:tab w:val="right" w:leader="dot" w:pos="9062"/>
        </w:tabs>
        <w:rPr>
          <w:rFonts w:asciiTheme="minorHAnsi" w:hAnsiTheme="minorHAnsi" w:eastAsiaTheme="minorEastAsia"/>
          <w:color w:val="auto"/>
          <w:kern w:val="2"/>
          <w:sz w:val="21"/>
          <w:lang w:eastAsia="zh-CN"/>
        </w:rPr>
      </w:pPr>
      <w:r>
        <w:fldChar w:fldCharType="begin"/>
      </w:r>
      <w:r>
        <w:instrText xml:space="preserve"> HYPERLINK \l "_Toc240553092" </w:instrText>
      </w:r>
      <w:r>
        <w:fldChar w:fldCharType="separate"/>
      </w:r>
      <w:r>
        <w:rPr>
          <w:rStyle w:val="138"/>
        </w:rPr>
        <w:t>14 Remote Management</w:t>
      </w:r>
      <w:r>
        <w:tab/>
      </w:r>
      <w:r>
        <w:fldChar w:fldCharType="begin"/>
      </w:r>
      <w:r>
        <w:instrText xml:space="preserve"> PAGEREF _Toc240553092 \h </w:instrText>
      </w:r>
      <w:r>
        <w:fldChar w:fldCharType="separate"/>
      </w:r>
      <w:r>
        <w:t>25</w:t>
      </w:r>
      <w:r>
        <w:fldChar w:fldCharType="end"/>
      </w:r>
      <w:r>
        <w:fldChar w:fldCharType="end"/>
      </w:r>
    </w:p>
    <w:p w14:paraId="0DCBBBE1">
      <w:pPr>
        <w:tabs>
          <w:tab w:val="right" w:pos="9071"/>
        </w:tabs>
        <w:spacing w:after="40" w:line="240" w:lineRule="auto"/>
      </w:pPr>
      <w:r>
        <w:fldChar w:fldCharType="end"/>
      </w:r>
    </w:p>
    <w:p w14:paraId="71843FD0">
      <w:pPr>
        <w:sectPr>
          <w:pgSz w:w="11906" w:h="16838"/>
          <w:pgMar w:top="1417" w:right="1417" w:bottom="1417" w:left="1417" w:header="720" w:footer="720" w:gutter="0"/>
          <w:cols w:space="720" w:num="1"/>
          <w:docGrid w:linePitch="360" w:charSpace="0"/>
        </w:sectPr>
      </w:pPr>
    </w:p>
    <w:p w14:paraId="105DCFB1">
      <w:pPr>
        <w:pStyle w:val="3"/>
      </w:pPr>
      <w:bookmarkStart w:id="0" w:name="_Toc240553050"/>
      <w:r>
        <w:rPr>
          <w:rFonts w:ascii="Arial" w:hAnsi="Arial" w:eastAsia="Arial"/>
        </w:rPr>
        <w:t>1 Overview</w:t>
      </w:r>
      <w:bookmarkEnd w:id="0"/>
    </w:p>
    <w:p w14:paraId="6DB08ADF">
      <w:pPr>
        <w:pStyle w:val="4"/>
      </w:pPr>
      <w:bookmarkStart w:id="1" w:name="_Toc240553051"/>
      <w:r>
        <w:rPr>
          <w:rFonts w:ascii="Arial" w:hAnsi="Arial" w:eastAsia="Arial"/>
        </w:rPr>
        <w:t>1.1 Requirements and Purpose</w:t>
      </w:r>
      <w:bookmarkEnd w:id="1"/>
    </w:p>
    <w:p w14:paraId="62F0F7B4">
      <w:pPr>
        <w:rPr>
          <w:sz w:val="21"/>
          <w:szCs w:val="21"/>
        </w:rPr>
      </w:pPr>
      <w:r>
        <w:rPr>
          <w:sz w:val="21"/>
          <w:szCs w:val="21"/>
        </w:rPr>
        <w:t>This document is the web configuration guide for the LGW915SH mini indoor gateway.</w:t>
      </w:r>
    </w:p>
    <w:p w14:paraId="0B3D5671">
      <w:pPr>
        <w:pStyle w:val="4"/>
      </w:pPr>
      <w:bookmarkStart w:id="2" w:name="_Toc240553052"/>
      <w:r>
        <w:rPr>
          <w:rFonts w:ascii="Arial" w:hAnsi="Arial" w:eastAsia="Arial"/>
        </w:rPr>
        <w:t>1.2 Terms and Abbreviations</w:t>
      </w:r>
      <w:bookmarkEnd w:id="2"/>
    </w:p>
    <w:p w14:paraId="2D45414C">
      <w:pPr>
        <w:pStyle w:val="15"/>
      </w:pPr>
      <w:r>
        <w:rPr>
          <w:b w:val="0"/>
        </w:rPr>
        <w:t>Table of Terms</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6803"/>
      </w:tblGrid>
      <w:tr w14:paraId="6141BE9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shd w:val="clear" w:color="auto" w:fill="D9D9D9"/>
            <w:vAlign w:val="center"/>
          </w:tcPr>
          <w:p w14:paraId="3C36B8E9">
            <w:pPr>
              <w:spacing w:before="40" w:after="40" w:line="240" w:lineRule="auto"/>
              <w:jc w:val="center"/>
            </w:pPr>
            <w:r>
              <w:rPr>
                <w:b/>
                <w:sz w:val="21"/>
              </w:rPr>
              <w:t>Term</w:t>
            </w:r>
          </w:p>
        </w:tc>
        <w:tc>
          <w:tcPr>
            <w:tcW w:w="6803" w:type="dxa"/>
            <w:shd w:val="clear" w:color="auto" w:fill="D9D9D9"/>
            <w:vAlign w:val="center"/>
          </w:tcPr>
          <w:p w14:paraId="3E36E5E8">
            <w:pPr>
              <w:spacing w:before="40" w:after="40" w:line="240" w:lineRule="auto"/>
              <w:jc w:val="center"/>
            </w:pPr>
            <w:r>
              <w:rPr>
                <w:b/>
                <w:sz w:val="21"/>
              </w:rPr>
              <w:t>Definition</w:t>
            </w:r>
          </w:p>
        </w:tc>
      </w:tr>
      <w:tr w14:paraId="597AA40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2E2D921E">
            <w:pPr>
              <w:spacing w:before="40" w:after="40" w:line="240" w:lineRule="auto"/>
              <w:jc w:val="center"/>
            </w:pPr>
          </w:p>
        </w:tc>
        <w:tc>
          <w:tcPr>
            <w:tcW w:w="6803" w:type="dxa"/>
            <w:vAlign w:val="center"/>
          </w:tcPr>
          <w:p w14:paraId="374FFA8F">
            <w:pPr>
              <w:spacing w:before="40" w:after="40" w:line="240" w:lineRule="auto"/>
              <w:jc w:val="center"/>
            </w:pPr>
          </w:p>
        </w:tc>
      </w:tr>
      <w:tr w14:paraId="4005835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7AEB1508">
            <w:pPr>
              <w:spacing w:before="40" w:after="40" w:line="240" w:lineRule="auto"/>
              <w:jc w:val="center"/>
            </w:pPr>
          </w:p>
        </w:tc>
        <w:tc>
          <w:tcPr>
            <w:tcW w:w="6803" w:type="dxa"/>
            <w:vAlign w:val="center"/>
          </w:tcPr>
          <w:p w14:paraId="18F854F6">
            <w:pPr>
              <w:spacing w:before="40" w:after="40" w:line="240" w:lineRule="auto"/>
              <w:jc w:val="center"/>
            </w:pPr>
          </w:p>
        </w:tc>
      </w:tr>
      <w:tr w14:paraId="0451D5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2A63F384">
            <w:pPr>
              <w:spacing w:before="40" w:after="40" w:line="240" w:lineRule="auto"/>
              <w:jc w:val="center"/>
            </w:pPr>
          </w:p>
        </w:tc>
        <w:tc>
          <w:tcPr>
            <w:tcW w:w="6803" w:type="dxa"/>
            <w:vAlign w:val="center"/>
          </w:tcPr>
          <w:p w14:paraId="261C5489">
            <w:pPr>
              <w:spacing w:before="40" w:after="40" w:line="240" w:lineRule="auto"/>
              <w:jc w:val="center"/>
            </w:pPr>
          </w:p>
        </w:tc>
      </w:tr>
    </w:tbl>
    <w:p w14:paraId="34235B33">
      <w:pPr>
        <w:pStyle w:val="15"/>
      </w:pPr>
      <w:r>
        <w:rPr>
          <w:b w:val="0"/>
        </w:rPr>
        <w:t>Table of Abbreviations</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6803"/>
      </w:tblGrid>
      <w:tr w14:paraId="1511B81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shd w:val="clear" w:color="auto" w:fill="D9D9D9"/>
            <w:vAlign w:val="center"/>
          </w:tcPr>
          <w:p w14:paraId="1DB8E94E">
            <w:pPr>
              <w:spacing w:before="40" w:after="40" w:line="240" w:lineRule="auto"/>
              <w:jc w:val="center"/>
            </w:pPr>
            <w:r>
              <w:rPr>
                <w:b/>
                <w:sz w:val="21"/>
              </w:rPr>
              <w:t>Term</w:t>
            </w:r>
          </w:p>
        </w:tc>
        <w:tc>
          <w:tcPr>
            <w:tcW w:w="6803" w:type="dxa"/>
            <w:shd w:val="clear" w:color="auto" w:fill="D9D9D9"/>
            <w:vAlign w:val="center"/>
          </w:tcPr>
          <w:p w14:paraId="427108D3">
            <w:pPr>
              <w:spacing w:before="40" w:after="40" w:line="240" w:lineRule="auto"/>
              <w:jc w:val="center"/>
            </w:pPr>
            <w:r>
              <w:rPr>
                <w:b/>
                <w:sz w:val="21"/>
              </w:rPr>
              <w:t>Definition</w:t>
            </w:r>
          </w:p>
        </w:tc>
      </w:tr>
      <w:tr w14:paraId="4DFD39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4F4814FF">
            <w:pPr>
              <w:spacing w:before="40" w:after="40" w:line="240" w:lineRule="auto"/>
              <w:jc w:val="center"/>
            </w:pPr>
          </w:p>
        </w:tc>
        <w:tc>
          <w:tcPr>
            <w:tcW w:w="6803" w:type="dxa"/>
            <w:vAlign w:val="center"/>
          </w:tcPr>
          <w:p w14:paraId="6C4E32D7">
            <w:pPr>
              <w:spacing w:before="40" w:after="40" w:line="240" w:lineRule="auto"/>
              <w:jc w:val="center"/>
            </w:pPr>
          </w:p>
        </w:tc>
      </w:tr>
      <w:tr w14:paraId="4E58AF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2353D09F">
            <w:pPr>
              <w:spacing w:before="40" w:after="40" w:line="240" w:lineRule="auto"/>
              <w:jc w:val="center"/>
            </w:pPr>
          </w:p>
        </w:tc>
        <w:tc>
          <w:tcPr>
            <w:tcW w:w="6803" w:type="dxa"/>
            <w:vAlign w:val="center"/>
          </w:tcPr>
          <w:p w14:paraId="759FE0E6">
            <w:pPr>
              <w:spacing w:before="40" w:after="40" w:line="240" w:lineRule="auto"/>
              <w:jc w:val="center"/>
            </w:pPr>
          </w:p>
        </w:tc>
      </w:tr>
      <w:tr w14:paraId="1B86E9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268" w:type="dxa"/>
            <w:vAlign w:val="center"/>
          </w:tcPr>
          <w:p w14:paraId="22648BD7">
            <w:pPr>
              <w:spacing w:before="40" w:after="40" w:line="240" w:lineRule="auto"/>
              <w:jc w:val="center"/>
            </w:pPr>
          </w:p>
        </w:tc>
        <w:tc>
          <w:tcPr>
            <w:tcW w:w="6803" w:type="dxa"/>
            <w:vAlign w:val="center"/>
          </w:tcPr>
          <w:p w14:paraId="28BBDB98">
            <w:pPr>
              <w:spacing w:before="40" w:after="40" w:line="240" w:lineRule="auto"/>
              <w:jc w:val="center"/>
            </w:pPr>
          </w:p>
        </w:tc>
      </w:tr>
    </w:tbl>
    <w:p w14:paraId="6CC9393E">
      <w:pPr>
        <w:pStyle w:val="4"/>
      </w:pPr>
      <w:bookmarkStart w:id="3" w:name="_Toc240553053"/>
      <w:r>
        <w:rPr>
          <w:rFonts w:ascii="Arial" w:hAnsi="Arial" w:eastAsia="Arial"/>
        </w:rPr>
        <w:t>1.3 References</w:t>
      </w:r>
      <w:bookmarkEnd w:id="3"/>
    </w:p>
    <w:p w14:paraId="365128E4">
      <w:pPr>
        <w:rPr>
          <w:sz w:val="21"/>
          <w:szCs w:val="21"/>
        </w:rPr>
      </w:pPr>
      <w:r>
        <w:rPr>
          <w:sz w:val="21"/>
          <w:szCs w:val="21"/>
        </w:rPr>
        <w:t>&lt;Omitted&gt;</w:t>
      </w:r>
    </w:p>
    <w:p w14:paraId="4119CED6">
      <w:pPr>
        <w:pStyle w:val="3"/>
      </w:pPr>
      <w:bookmarkStart w:id="4" w:name="_Toc240553054"/>
      <w:r>
        <w:rPr>
          <w:rFonts w:ascii="Arial" w:hAnsi="Arial" w:eastAsia="Arial"/>
        </w:rPr>
        <w:t>2 Mini Indoor Gateway Introduction</w:t>
      </w:r>
      <w:bookmarkEnd w:id="4"/>
    </w:p>
    <w:p w14:paraId="050A54C3">
      <w:pPr>
        <w:pStyle w:val="4"/>
      </w:pPr>
      <w:bookmarkStart w:id="5" w:name="_Toc240553055"/>
      <w:r>
        <w:rPr>
          <w:rFonts w:ascii="Arial" w:hAnsi="Arial" w:eastAsia="Arial"/>
        </w:rPr>
        <w:t>2.1 Appearance</w:t>
      </w:r>
      <w:bookmarkEnd w:id="5"/>
    </w:p>
    <w:p w14:paraId="337EA838">
      <w:pPr>
        <w:rPr>
          <w:sz w:val="21"/>
          <w:szCs w:val="21"/>
        </w:rPr>
      </w:pPr>
      <w:r>
        <w:rPr>
          <w:sz w:val="21"/>
          <w:szCs w:val="21"/>
        </w:rPr>
        <w:t>The gateway features a streamlined pebble-and-water-drop design with a glossy pure-white shell. Its rounded, smooth curves have no sharp edges, and the device is slim, light, and compact. The front of the device is an integrated smooth shell with a small status indicator opening at the top-left corner and no extra buttons, giving it a minimalist look that suits a wide range of small industrial and office environments. The rear of the device features an integrated recessed interface slot that neatly houses the power jack, network port, and buttons, so cables do not protrude after being plugged in, preserving the device’s sleek profile.</w:t>
      </w:r>
    </w:p>
    <w:p w14:paraId="595651E8">
      <w:pPr>
        <w:rPr>
          <w:sz w:val="21"/>
          <w:szCs w:val="21"/>
        </w:rPr>
      </w:pPr>
      <w:r>
        <w:rPr>
          <w:sz w:val="21"/>
          <w:szCs w:val="21"/>
        </w:rPr>
        <w:t>The device supports two installation methods — flat placement on a desktop and wall mounting — making it suitable for weak-current boxes, walls, desktops, and other locations.</w:t>
      </w:r>
    </w:p>
    <w:p w14:paraId="4EEEC6B0">
      <w:pPr>
        <w:spacing w:before="120" w:after="0"/>
        <w:jc w:val="center"/>
      </w:pPr>
      <w:r>
        <w:rPr>
          <w:lang w:eastAsia="zh-CN"/>
        </w:rPr>
        <w:drawing>
          <wp:inline distT="0" distB="0" distL="0" distR="0">
            <wp:extent cx="4458970" cy="3342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4461185" cy="3344581"/>
                    </a:xfrm>
                    <a:prstGeom prst="rect">
                      <a:avLst/>
                    </a:prstGeom>
                  </pic:spPr>
                </pic:pic>
              </a:graphicData>
            </a:graphic>
          </wp:inline>
        </w:drawing>
      </w:r>
    </w:p>
    <w:p w14:paraId="68A4D09A">
      <w:pPr>
        <w:pStyle w:val="15"/>
        <w:rPr>
          <w:b w:val="0"/>
          <w:sz w:val="18"/>
        </w:rPr>
      </w:pPr>
      <w:r>
        <w:rPr>
          <w:b w:val="0"/>
          <w:sz w:val="18"/>
        </w:rPr>
        <w:t>Figure 1 Gateway Appearance</w:t>
      </w:r>
    </w:p>
    <w:p w14:paraId="22384EEB">
      <w:pPr>
        <w:pStyle w:val="4"/>
      </w:pPr>
      <w:bookmarkStart w:id="6" w:name="_Toc240553056"/>
      <w:r>
        <w:rPr>
          <w:rFonts w:ascii="Arial" w:hAnsi="Arial" w:eastAsia="Arial"/>
        </w:rPr>
        <w:t>2.2 Interface Description</w:t>
      </w:r>
      <w:bookmarkEnd w:id="6"/>
    </w:p>
    <w:p w14:paraId="0E5BA34F">
      <w:pPr>
        <w:rPr>
          <w:sz w:val="21"/>
          <w:szCs w:val="21"/>
        </w:rPr>
      </w:pPr>
      <w:r>
        <w:rPr>
          <w:sz w:val="21"/>
          <w:szCs w:val="21"/>
        </w:rPr>
        <w:t>The interfaces on the rear of the device are arranged from left to right. The functions of each interface and button are described below:</w:t>
      </w:r>
    </w:p>
    <w:p w14:paraId="6A005CC8">
      <w:pPr>
        <w:rPr>
          <w:sz w:val="21"/>
          <w:szCs w:val="21"/>
        </w:rPr>
      </w:pPr>
      <w:r>
        <w:rPr>
          <w:b/>
          <w:sz w:val="21"/>
          <w:szCs w:val="21"/>
        </w:rPr>
        <w:t>(1) DC Power Jack</w:t>
      </w:r>
    </w:p>
    <w:p w14:paraId="2D6FE059">
      <w:pPr>
        <w:rPr>
          <w:sz w:val="21"/>
          <w:szCs w:val="21"/>
        </w:rPr>
      </w:pPr>
      <w:r>
        <w:rPr>
          <w:sz w:val="21"/>
          <w:szCs w:val="21"/>
        </w:rPr>
        <w:t>The main power input of the device, matching the DC power adapter included in the package. Input specification: 12 V/2 A. It provides the primary power for stable device operation.</w:t>
      </w:r>
    </w:p>
    <w:p w14:paraId="27BC37DA">
      <w:pPr>
        <w:rPr>
          <w:sz w:val="21"/>
          <w:szCs w:val="21"/>
        </w:rPr>
      </w:pPr>
      <w:r>
        <w:rPr>
          <w:b/>
          <w:sz w:val="21"/>
          <w:szCs w:val="21"/>
        </w:rPr>
        <w:t>(2) RJ45 Ethernet Port</w:t>
      </w:r>
    </w:p>
    <w:p w14:paraId="0CF1C7F3">
      <w:pPr>
        <w:rPr>
          <w:sz w:val="21"/>
          <w:szCs w:val="21"/>
        </w:rPr>
      </w:pPr>
      <w:r>
        <w:rPr>
          <w:sz w:val="21"/>
          <w:szCs w:val="21"/>
        </w:rPr>
        <w:t>A standard wired network interface that connects to a router or a switch via an Ethernet cable for LAN and cloud data transmission. The port has a built-in dual-color status LED: a solid green light indicates a normal physical cable connection, and a flashing yellow light indicates that the device is sending and receiving network data.</w:t>
      </w:r>
    </w:p>
    <w:p w14:paraId="175142B1">
      <w:pPr>
        <w:rPr>
          <w:sz w:val="21"/>
          <w:szCs w:val="21"/>
        </w:rPr>
      </w:pPr>
      <w:r>
        <w:rPr>
          <w:b/>
          <w:sz w:val="21"/>
          <w:szCs w:val="21"/>
        </w:rPr>
        <w:t>(3) Reset Pinhole</w:t>
      </w:r>
    </w:p>
    <w:p w14:paraId="6DAEF05E">
      <w:pPr>
        <w:rPr>
          <w:sz w:val="21"/>
          <w:szCs w:val="21"/>
        </w:rPr>
      </w:pPr>
      <w:r>
        <w:rPr>
          <w:sz w:val="21"/>
          <w:szCs w:val="21"/>
        </w:rPr>
        <w:t>The system reset button of the device. Press and hold it with a slender object such as a toothpick or a pin, and release after 5 seconds. The device will be restored tofactory settings, and all network and device configurations will be cleared.</w:t>
      </w:r>
    </w:p>
    <w:p w14:paraId="3A70F61D">
      <w:pPr>
        <w:rPr>
          <w:sz w:val="21"/>
          <w:szCs w:val="21"/>
        </w:rPr>
      </w:pPr>
      <w:r>
        <w:rPr>
          <w:b/>
          <w:sz w:val="21"/>
          <w:szCs w:val="21"/>
        </w:rPr>
        <w:t>(4) Type-C Port</w:t>
      </w:r>
    </w:p>
    <w:p w14:paraId="649A2B8D">
      <w:pPr>
        <w:rPr>
          <w:sz w:val="21"/>
          <w:szCs w:val="21"/>
        </w:rPr>
      </w:pPr>
      <w:r>
        <w:rPr>
          <w:sz w:val="21"/>
          <w:szCs w:val="21"/>
        </w:rPr>
        <w:t>It has dual functions: auxiliary power supply — a phone Type-C charging cable can be used to temporarily power the gateway; and a debug serial port — when connected to a computer, it allows reading device operation logs and debugging local device parameters.</w:t>
      </w:r>
    </w:p>
    <w:p w14:paraId="11311BFD">
      <w:pPr>
        <w:spacing w:before="120" w:after="0"/>
        <w:jc w:val="center"/>
      </w:pPr>
      <w:r>
        <w:rPr>
          <w:lang w:eastAsia="zh-CN"/>
        </w:rPr>
        <w:drawing>
          <wp:inline distT="0" distB="0" distL="0" distR="0">
            <wp:extent cx="5399405" cy="2296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5400000" cy="2296188"/>
                    </a:xfrm>
                    <a:prstGeom prst="rect">
                      <a:avLst/>
                    </a:prstGeom>
                  </pic:spPr>
                </pic:pic>
              </a:graphicData>
            </a:graphic>
          </wp:inline>
        </w:drawing>
      </w:r>
    </w:p>
    <w:p w14:paraId="003AEC17">
      <w:pPr>
        <w:pStyle w:val="15"/>
        <w:rPr>
          <w:rFonts w:hint="eastAsia" w:eastAsia="宋体"/>
          <w:b w:val="0"/>
          <w:sz w:val="18"/>
          <w:lang w:eastAsia="zh-CN"/>
        </w:rPr>
      </w:pPr>
      <w:r>
        <w:rPr>
          <w:b w:val="0"/>
          <w:sz w:val="18"/>
        </w:rPr>
        <w:t>Figure 2 Gateway Interface Overview</w:t>
      </w:r>
    </w:p>
    <w:p w14:paraId="453A2BC2">
      <w:pPr>
        <w:pStyle w:val="4"/>
        <w:rPr>
          <w:rFonts w:hint="eastAsia" w:ascii="Arial" w:hAnsi="Arial" w:eastAsia="宋体"/>
          <w:bCs w:val="0"/>
          <w:lang w:eastAsia="zh-CN"/>
        </w:rPr>
      </w:pPr>
      <w:bookmarkStart w:id="7" w:name="_Toc240553057"/>
      <w:r>
        <w:rPr>
          <w:rFonts w:hint="eastAsia" w:ascii="Arial" w:hAnsi="Arial" w:eastAsia="Arial"/>
          <w:bCs w:val="0"/>
        </w:rPr>
        <w:t>2.3 Status Indicator</w:t>
      </w:r>
      <w:bookmarkEnd w:id="7"/>
    </w:p>
    <w:p w14:paraId="3F03C087">
      <w:pPr>
        <w:rPr>
          <w:rFonts w:hint="eastAsia" w:eastAsia="宋体"/>
          <w:sz w:val="21"/>
          <w:szCs w:val="21"/>
          <w:lang w:eastAsia="zh-CN"/>
        </w:rPr>
      </w:pPr>
      <w:r>
        <w:rPr>
          <w:rFonts w:hint="eastAsia"/>
          <w:sz w:val="21"/>
          <w:szCs w:val="21"/>
        </w:rPr>
        <w:t>The front of the device has a three-color status indicator (red / green / blue). Each color reports one aspect of the gateway's operation:</w:t>
      </w:r>
    </w:p>
    <w:p w14:paraId="4CEB7712">
      <w:pPr>
        <w:rPr>
          <w:b/>
          <w:sz w:val="21"/>
          <w:szCs w:val="21"/>
        </w:rPr>
      </w:pPr>
      <w:r>
        <w:rPr>
          <w:rFonts w:hint="eastAsia"/>
          <w:b/>
          <w:sz w:val="21"/>
          <w:szCs w:val="21"/>
        </w:rPr>
        <w:t>(1) Red — System Power and Basic Operation</w:t>
      </w:r>
    </w:p>
    <w:tbl>
      <w:tblPr>
        <w:tblStyle w:val="47"/>
        <w:tblW w:w="0" w:type="auto"/>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Layout w:type="fixed"/>
        <w:tblCellMar>
          <w:top w:w="0" w:type="dxa"/>
          <w:left w:w="108" w:type="dxa"/>
          <w:bottom w:w="0" w:type="dxa"/>
          <w:right w:w="108" w:type="dxa"/>
        </w:tblCellMar>
      </w:tblPr>
      <w:tblGrid>
        <w:gridCol w:w="2235"/>
        <w:gridCol w:w="6945"/>
      </w:tblGrid>
      <w:tr w14:paraId="680944F6">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35" w:type="dxa"/>
            <w:shd w:val="clear" w:color="auto" w:fill="9BBB59" w:themeFill="accent3"/>
            <w:noWrap/>
            <w:vAlign w:val="center"/>
          </w:tcPr>
          <w:p w14:paraId="64AEA783">
            <w:pPr>
              <w:spacing w:before="0" w:after="0" w:line="240" w:lineRule="auto"/>
              <w:rPr>
                <w:b/>
                <w:bCs/>
                <w:sz w:val="21"/>
                <w:szCs w:val="21"/>
              </w:rPr>
            </w:pPr>
            <w:r>
              <w:rPr>
                <w:b/>
                <w:bCs/>
                <w:sz w:val="21"/>
                <w:szCs w:val="21"/>
              </w:rPr>
              <w:t>State</w:t>
            </w:r>
          </w:p>
        </w:tc>
        <w:tc>
          <w:tcPr>
            <w:tcW w:w="6945" w:type="dxa"/>
            <w:shd w:val="clear" w:color="auto" w:fill="9BBB59" w:themeFill="accent3"/>
            <w:noWrap/>
            <w:vAlign w:val="center"/>
          </w:tcPr>
          <w:p w14:paraId="72AF69E2">
            <w:pPr>
              <w:spacing w:before="0" w:after="0" w:line="240" w:lineRule="auto"/>
              <w:rPr>
                <w:b/>
                <w:bCs/>
                <w:sz w:val="21"/>
                <w:szCs w:val="21"/>
              </w:rPr>
            </w:pPr>
            <w:r>
              <w:rPr>
                <w:b/>
                <w:bCs/>
                <w:sz w:val="21"/>
                <w:szCs w:val="21"/>
              </w:rPr>
              <w:t>Meaning</w:t>
            </w:r>
          </w:p>
        </w:tc>
      </w:tr>
      <w:tr w14:paraId="7B960C02">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35" w:type="dxa"/>
            <w:tcBorders>
              <w:top w:val="single" w:color="9BBB59" w:themeColor="accent3" w:sz="8" w:space="0"/>
              <w:left w:val="single" w:color="9BBB59" w:themeColor="accent3" w:sz="8" w:space="0"/>
              <w:bottom w:val="single" w:color="9BBB59" w:themeColor="accent3" w:sz="8" w:space="0"/>
              <w:insideH w:val="single" w:sz="8" w:space="0"/>
            </w:tcBorders>
            <w:noWrap/>
            <w:vAlign w:val="center"/>
          </w:tcPr>
          <w:p w14:paraId="2364E517">
            <w:pPr>
              <w:spacing w:after="0" w:line="240" w:lineRule="auto"/>
              <w:rPr>
                <w:b/>
                <w:bCs/>
                <w:sz w:val="21"/>
                <w:szCs w:val="21"/>
              </w:rPr>
            </w:pPr>
            <w:r>
              <w:rPr>
                <w:b/>
                <w:bCs/>
                <w:sz w:val="21"/>
                <w:szCs w:val="21"/>
              </w:rPr>
              <w:t>Solid</w:t>
            </w:r>
          </w:p>
        </w:tc>
        <w:tc>
          <w:tcPr>
            <w:tcW w:w="6945" w:type="dxa"/>
            <w:tcBorders>
              <w:top w:val="single" w:color="9BBB59" w:themeColor="accent3" w:sz="8" w:space="0"/>
              <w:bottom w:val="single" w:color="9BBB59" w:themeColor="accent3" w:sz="8" w:space="0"/>
              <w:right w:val="single" w:color="9BBB59" w:themeColor="accent3" w:sz="8" w:space="0"/>
              <w:insideH w:val="single" w:sz="8" w:space="0"/>
            </w:tcBorders>
            <w:noWrap/>
            <w:vAlign w:val="center"/>
          </w:tcPr>
          <w:p w14:paraId="2CBF7E23">
            <w:pPr>
              <w:spacing w:after="0" w:line="240" w:lineRule="auto"/>
              <w:rPr>
                <w:sz w:val="21"/>
                <w:szCs w:val="21"/>
              </w:rPr>
            </w:pPr>
            <w:r>
              <w:rPr>
                <w:sz w:val="21"/>
                <w:szCs w:val="21"/>
              </w:rPr>
              <w:t>The device is powered on and running normally.</w:t>
            </w:r>
          </w:p>
        </w:tc>
      </w:tr>
      <w:tr w14:paraId="4965A6EA">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35" w:type="dxa"/>
            <w:noWrap/>
            <w:vAlign w:val="center"/>
          </w:tcPr>
          <w:p w14:paraId="1B2D21B8">
            <w:pPr>
              <w:spacing w:after="0" w:line="240" w:lineRule="auto"/>
              <w:rPr>
                <w:b/>
                <w:bCs/>
                <w:sz w:val="21"/>
                <w:szCs w:val="21"/>
              </w:rPr>
            </w:pPr>
            <w:r>
              <w:rPr>
                <w:b/>
                <w:bCs/>
                <w:sz w:val="21"/>
                <w:szCs w:val="21"/>
              </w:rPr>
              <w:t>Off</w:t>
            </w:r>
          </w:p>
        </w:tc>
        <w:tc>
          <w:tcPr>
            <w:tcW w:w="6945" w:type="dxa"/>
            <w:noWrap/>
            <w:vAlign w:val="center"/>
          </w:tcPr>
          <w:p w14:paraId="3418A5E6">
            <w:pPr>
              <w:spacing w:after="0" w:line="240" w:lineRule="auto"/>
              <w:rPr>
                <w:sz w:val="21"/>
                <w:szCs w:val="21"/>
              </w:rPr>
            </w:pPr>
            <w:r>
              <w:rPr>
                <w:sz w:val="21"/>
                <w:szCs w:val="21"/>
              </w:rPr>
              <w:t>The device is not powered, or a power fault has occurred.</w:t>
            </w:r>
          </w:p>
        </w:tc>
      </w:tr>
      <w:tr w14:paraId="372903AC">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35" w:type="dxa"/>
            <w:tcBorders>
              <w:top w:val="single" w:color="9BBB59" w:themeColor="accent3" w:sz="8" w:space="0"/>
              <w:left w:val="single" w:color="9BBB59" w:themeColor="accent3" w:sz="8" w:space="0"/>
              <w:bottom w:val="single" w:color="9BBB59" w:themeColor="accent3" w:sz="8" w:space="0"/>
              <w:insideH w:val="single" w:sz="8" w:space="0"/>
            </w:tcBorders>
            <w:noWrap/>
            <w:vAlign w:val="center"/>
          </w:tcPr>
          <w:p w14:paraId="77E7EF3D">
            <w:pPr>
              <w:spacing w:after="0" w:line="240" w:lineRule="auto"/>
              <w:rPr>
                <w:b/>
                <w:bCs/>
                <w:sz w:val="21"/>
                <w:szCs w:val="21"/>
              </w:rPr>
            </w:pPr>
            <w:r>
              <w:rPr>
                <w:b/>
                <w:bCs/>
                <w:sz w:val="21"/>
                <w:szCs w:val="21"/>
              </w:rPr>
              <w:t>Blinking slowly</w:t>
            </w:r>
          </w:p>
        </w:tc>
        <w:tc>
          <w:tcPr>
            <w:tcW w:w="6945" w:type="dxa"/>
            <w:tcBorders>
              <w:top w:val="single" w:color="9BBB59" w:themeColor="accent3" w:sz="8" w:space="0"/>
              <w:bottom w:val="single" w:color="9BBB59" w:themeColor="accent3" w:sz="8" w:space="0"/>
              <w:right w:val="single" w:color="9BBB59" w:themeColor="accent3" w:sz="8" w:space="0"/>
              <w:insideH w:val="single" w:sz="8" w:space="0"/>
            </w:tcBorders>
            <w:noWrap/>
            <w:vAlign w:val="center"/>
          </w:tcPr>
          <w:p w14:paraId="03E02E07">
            <w:pPr>
              <w:spacing w:after="0" w:line="240" w:lineRule="auto"/>
              <w:rPr>
                <w:sz w:val="21"/>
                <w:szCs w:val="21"/>
              </w:rPr>
            </w:pPr>
            <w:r>
              <w:rPr>
                <w:sz w:val="21"/>
                <w:szCs w:val="21"/>
              </w:rPr>
              <w:t>The system is booting up or a factory reset is in progress.</w:t>
            </w:r>
          </w:p>
        </w:tc>
      </w:tr>
      <w:tr w14:paraId="744DBA1E">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35" w:type="dxa"/>
            <w:noWrap/>
            <w:vAlign w:val="center"/>
          </w:tcPr>
          <w:p w14:paraId="4D43080C">
            <w:pPr>
              <w:spacing w:after="0" w:line="240" w:lineRule="auto"/>
              <w:rPr>
                <w:b/>
                <w:bCs/>
                <w:sz w:val="21"/>
                <w:szCs w:val="21"/>
              </w:rPr>
            </w:pPr>
            <w:r>
              <w:rPr>
                <w:b/>
                <w:bCs/>
                <w:sz w:val="21"/>
                <w:szCs w:val="21"/>
              </w:rPr>
              <w:t>Blinking fast</w:t>
            </w:r>
          </w:p>
        </w:tc>
        <w:tc>
          <w:tcPr>
            <w:tcW w:w="6945" w:type="dxa"/>
            <w:noWrap/>
            <w:vAlign w:val="center"/>
          </w:tcPr>
          <w:p w14:paraId="5499C63A">
            <w:pPr>
              <w:spacing w:after="0" w:line="240" w:lineRule="auto"/>
              <w:rPr>
                <w:sz w:val="21"/>
                <w:szCs w:val="21"/>
              </w:rPr>
            </w:pPr>
            <w:r>
              <w:rPr>
                <w:sz w:val="21"/>
                <w:szCs w:val="21"/>
              </w:rPr>
              <w:t>The system has encountered a fault or critical error.</w:t>
            </w:r>
          </w:p>
        </w:tc>
      </w:tr>
    </w:tbl>
    <w:p w14:paraId="74910DB1">
      <w:pPr>
        <w:shd w:val="clear" w:color="auto" w:fill="FCFCFC"/>
        <w:spacing w:after="0" w:line="240" w:lineRule="auto"/>
        <w:jc w:val="left"/>
        <w:rPr>
          <w:rFonts w:hint="eastAsia" w:ascii="Noto Sans SC" w:hAnsi="Noto Sans SC" w:eastAsia="Noto Sans SC" w:cs="宋体"/>
          <w:b/>
          <w:bCs/>
          <w:color w:val="141414"/>
          <w:sz w:val="23"/>
          <w:lang w:eastAsia="zh-CN"/>
        </w:rPr>
      </w:pPr>
    </w:p>
    <w:p w14:paraId="5ADEC759">
      <w:pPr>
        <w:rPr>
          <w:rFonts w:hint="eastAsia"/>
          <w:b/>
          <w:sz w:val="21"/>
          <w:szCs w:val="21"/>
        </w:rPr>
      </w:pPr>
      <w:r>
        <w:rPr>
          <w:rFonts w:hint="eastAsia"/>
          <w:b/>
          <w:sz w:val="21"/>
          <w:szCs w:val="21"/>
        </w:rPr>
        <w:t>(2) Green — IP Network Connection</w:t>
      </w:r>
    </w:p>
    <w:tbl>
      <w:tblPr>
        <w:tblStyle w:val="47"/>
        <w:tblW w:w="0" w:type="auto"/>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Layout w:type="autofit"/>
        <w:tblCellMar>
          <w:top w:w="0" w:type="dxa"/>
          <w:left w:w="108" w:type="dxa"/>
          <w:bottom w:w="0" w:type="dxa"/>
          <w:right w:w="108" w:type="dxa"/>
        </w:tblCellMar>
      </w:tblPr>
      <w:tblGrid>
        <w:gridCol w:w="1045"/>
        <w:gridCol w:w="8200"/>
      </w:tblGrid>
      <w:tr w14:paraId="6E409745">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shd w:val="clear" w:color="auto" w:fill="9BBB59" w:themeFill="accent3"/>
            <w:noWrap/>
            <w:vAlign w:val="center"/>
          </w:tcPr>
          <w:p w14:paraId="2020F9F7">
            <w:pPr>
              <w:spacing w:before="0" w:after="0" w:line="240" w:lineRule="auto"/>
              <w:rPr>
                <w:b/>
                <w:bCs/>
                <w:sz w:val="21"/>
                <w:szCs w:val="21"/>
              </w:rPr>
            </w:pPr>
            <w:r>
              <w:rPr>
                <w:b/>
                <w:bCs/>
                <w:sz w:val="21"/>
                <w:szCs w:val="21"/>
              </w:rPr>
              <w:t>State</w:t>
            </w:r>
          </w:p>
        </w:tc>
        <w:tc>
          <w:tcPr>
            <w:tcW w:w="0" w:type="auto"/>
            <w:shd w:val="clear" w:color="auto" w:fill="9BBB59" w:themeFill="accent3"/>
            <w:noWrap/>
            <w:vAlign w:val="center"/>
          </w:tcPr>
          <w:p w14:paraId="676BFF03">
            <w:pPr>
              <w:spacing w:before="0" w:after="0" w:line="240" w:lineRule="auto"/>
              <w:rPr>
                <w:b/>
                <w:bCs/>
                <w:sz w:val="21"/>
                <w:szCs w:val="21"/>
              </w:rPr>
            </w:pPr>
            <w:r>
              <w:rPr>
                <w:b/>
                <w:bCs/>
                <w:sz w:val="21"/>
                <w:szCs w:val="21"/>
              </w:rPr>
              <w:t>Meaning</w:t>
            </w:r>
          </w:p>
        </w:tc>
      </w:tr>
      <w:tr w14:paraId="2E19D1D0">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tcBorders>
              <w:top w:val="single" w:color="9BBB59" w:themeColor="accent3" w:sz="8" w:space="0"/>
              <w:left w:val="single" w:color="9BBB59" w:themeColor="accent3" w:sz="8" w:space="0"/>
              <w:bottom w:val="single" w:color="9BBB59" w:themeColor="accent3" w:sz="8" w:space="0"/>
              <w:insideH w:val="single" w:sz="8" w:space="0"/>
            </w:tcBorders>
            <w:noWrap/>
            <w:vAlign w:val="center"/>
          </w:tcPr>
          <w:p w14:paraId="614CFBFC">
            <w:pPr>
              <w:spacing w:after="0" w:line="240" w:lineRule="auto"/>
              <w:rPr>
                <w:b/>
                <w:bCs/>
                <w:sz w:val="21"/>
                <w:szCs w:val="21"/>
              </w:rPr>
            </w:pPr>
            <w:r>
              <w:rPr>
                <w:b/>
                <w:bCs/>
                <w:sz w:val="21"/>
                <w:szCs w:val="21"/>
              </w:rPr>
              <w:t>Solid</w:t>
            </w:r>
          </w:p>
        </w:tc>
        <w:tc>
          <w:tcPr>
            <w:tcW w:w="0" w:type="auto"/>
            <w:tcBorders>
              <w:top w:val="single" w:color="9BBB59" w:themeColor="accent3" w:sz="8" w:space="0"/>
              <w:bottom w:val="single" w:color="9BBB59" w:themeColor="accent3" w:sz="8" w:space="0"/>
              <w:right w:val="single" w:color="9BBB59" w:themeColor="accent3" w:sz="8" w:space="0"/>
              <w:insideH w:val="single" w:sz="8" w:space="0"/>
            </w:tcBorders>
            <w:noWrap/>
            <w:vAlign w:val="center"/>
          </w:tcPr>
          <w:p w14:paraId="7D7CDE84">
            <w:pPr>
              <w:spacing w:after="0" w:line="240" w:lineRule="auto"/>
              <w:rPr>
                <w:sz w:val="21"/>
                <w:szCs w:val="21"/>
              </w:rPr>
            </w:pPr>
            <w:r>
              <w:rPr>
                <w:sz w:val="21"/>
                <w:szCs w:val="21"/>
              </w:rPr>
              <w:t>An IP address has been obtained and the network connection is up.</w:t>
            </w:r>
          </w:p>
        </w:tc>
      </w:tr>
      <w:tr w14:paraId="3BFD2274">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noWrap/>
            <w:vAlign w:val="center"/>
          </w:tcPr>
          <w:p w14:paraId="7FE43A19">
            <w:pPr>
              <w:spacing w:after="0" w:line="240" w:lineRule="auto"/>
              <w:rPr>
                <w:b/>
                <w:bCs/>
                <w:sz w:val="21"/>
                <w:szCs w:val="21"/>
              </w:rPr>
            </w:pPr>
            <w:r>
              <w:rPr>
                <w:b/>
                <w:bCs/>
                <w:sz w:val="21"/>
                <w:szCs w:val="21"/>
              </w:rPr>
              <w:t>Off</w:t>
            </w:r>
          </w:p>
        </w:tc>
        <w:tc>
          <w:tcPr>
            <w:tcW w:w="0" w:type="auto"/>
            <w:noWrap/>
            <w:vAlign w:val="center"/>
          </w:tcPr>
          <w:p w14:paraId="7AA0713E">
            <w:pPr>
              <w:spacing w:after="0" w:line="240" w:lineRule="auto"/>
              <w:rPr>
                <w:sz w:val="21"/>
                <w:szCs w:val="21"/>
              </w:rPr>
            </w:pPr>
            <w:r>
              <w:rPr>
                <w:sz w:val="21"/>
                <w:szCs w:val="21"/>
              </w:rPr>
              <w:t>The network is not connected or not enabled.</w:t>
            </w:r>
          </w:p>
        </w:tc>
      </w:tr>
      <w:tr w14:paraId="7E09FE6F">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tcBorders>
              <w:top w:val="single" w:color="9BBB59" w:themeColor="accent3" w:sz="8" w:space="0"/>
              <w:left w:val="single" w:color="9BBB59" w:themeColor="accent3" w:sz="8" w:space="0"/>
              <w:bottom w:val="single" w:color="9BBB59" w:themeColor="accent3" w:sz="8" w:space="0"/>
              <w:insideH w:val="single" w:sz="8" w:space="0"/>
            </w:tcBorders>
            <w:noWrap/>
            <w:vAlign w:val="center"/>
          </w:tcPr>
          <w:p w14:paraId="35C2ED92">
            <w:pPr>
              <w:spacing w:after="0" w:line="240" w:lineRule="auto"/>
              <w:rPr>
                <w:b/>
                <w:bCs/>
                <w:sz w:val="21"/>
                <w:szCs w:val="21"/>
              </w:rPr>
            </w:pPr>
            <w:r>
              <w:rPr>
                <w:b/>
                <w:bCs/>
                <w:sz w:val="21"/>
                <w:szCs w:val="21"/>
              </w:rPr>
              <w:t>Blinking</w:t>
            </w:r>
          </w:p>
        </w:tc>
        <w:tc>
          <w:tcPr>
            <w:tcW w:w="0" w:type="auto"/>
            <w:tcBorders>
              <w:top w:val="single" w:color="9BBB59" w:themeColor="accent3" w:sz="8" w:space="0"/>
              <w:bottom w:val="single" w:color="9BBB59" w:themeColor="accent3" w:sz="8" w:space="0"/>
              <w:right w:val="single" w:color="9BBB59" w:themeColor="accent3" w:sz="8" w:space="0"/>
              <w:insideH w:val="single" w:sz="8" w:space="0"/>
            </w:tcBorders>
            <w:noWrap/>
            <w:vAlign w:val="center"/>
          </w:tcPr>
          <w:p w14:paraId="36821820">
            <w:pPr>
              <w:spacing w:after="0" w:line="240" w:lineRule="auto"/>
              <w:rPr>
                <w:sz w:val="21"/>
                <w:szCs w:val="21"/>
              </w:rPr>
            </w:pPr>
            <w:r>
              <w:rPr>
                <w:sz w:val="21"/>
                <w:szCs w:val="21"/>
              </w:rPr>
              <w:t>The gateway is trying to connect to the network (Wi-Fi / Ethernet searching or dialing).</w:t>
            </w:r>
          </w:p>
        </w:tc>
      </w:tr>
    </w:tbl>
    <w:p w14:paraId="49D3F72A">
      <w:pPr>
        <w:rPr>
          <w:rFonts w:hint="eastAsia" w:eastAsia="宋体"/>
          <w:b/>
          <w:sz w:val="21"/>
          <w:szCs w:val="21"/>
          <w:lang w:eastAsia="zh-CN"/>
        </w:rPr>
      </w:pPr>
    </w:p>
    <w:p w14:paraId="0B8CF45A">
      <w:pPr>
        <w:rPr>
          <w:rFonts w:hint="eastAsia"/>
          <w:b/>
          <w:sz w:val="21"/>
          <w:szCs w:val="21"/>
        </w:rPr>
      </w:pPr>
      <w:r>
        <w:rPr>
          <w:rFonts w:hint="eastAsia"/>
          <w:b/>
          <w:sz w:val="21"/>
          <w:szCs w:val="21"/>
        </w:rPr>
        <w:t>(3) Blue — LoRaWAN Service</w:t>
      </w:r>
    </w:p>
    <w:tbl>
      <w:tblPr>
        <w:tblStyle w:val="47"/>
        <w:tblW w:w="0" w:type="auto"/>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Layout w:type="autofit"/>
        <w:tblCellMar>
          <w:top w:w="0" w:type="dxa"/>
          <w:left w:w="108" w:type="dxa"/>
          <w:bottom w:w="0" w:type="dxa"/>
          <w:right w:w="108" w:type="dxa"/>
        </w:tblCellMar>
      </w:tblPr>
      <w:tblGrid>
        <w:gridCol w:w="1384"/>
        <w:gridCol w:w="7904"/>
      </w:tblGrid>
      <w:tr w14:paraId="733BBE2E">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c>
          <w:tcPr>
            <w:tcW w:w="1384" w:type="dxa"/>
            <w:shd w:val="clear" w:color="auto" w:fill="9BBB59" w:themeFill="accent3"/>
            <w:vAlign w:val="center"/>
          </w:tcPr>
          <w:p w14:paraId="11CF04F8">
            <w:pPr>
              <w:spacing w:before="0" w:after="0" w:line="240" w:lineRule="auto"/>
              <w:rPr>
                <w:b/>
                <w:bCs/>
                <w:sz w:val="21"/>
                <w:szCs w:val="21"/>
              </w:rPr>
            </w:pPr>
            <w:r>
              <w:rPr>
                <w:b/>
                <w:bCs/>
                <w:sz w:val="21"/>
                <w:szCs w:val="21"/>
              </w:rPr>
              <w:t>State</w:t>
            </w:r>
          </w:p>
        </w:tc>
        <w:tc>
          <w:tcPr>
            <w:tcW w:w="7904" w:type="dxa"/>
            <w:shd w:val="clear" w:color="auto" w:fill="9BBB59" w:themeFill="accent3"/>
            <w:vAlign w:val="center"/>
          </w:tcPr>
          <w:p w14:paraId="373DD108">
            <w:pPr>
              <w:spacing w:before="0" w:after="0" w:line="240" w:lineRule="auto"/>
              <w:rPr>
                <w:b/>
                <w:bCs/>
                <w:sz w:val="21"/>
                <w:szCs w:val="21"/>
              </w:rPr>
            </w:pPr>
            <w:r>
              <w:rPr>
                <w:b/>
                <w:bCs/>
                <w:sz w:val="21"/>
                <w:szCs w:val="21"/>
              </w:rPr>
              <w:t>Meaning</w:t>
            </w:r>
          </w:p>
        </w:tc>
      </w:tr>
      <w:tr w14:paraId="7A9A792A">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384" w:type="dxa"/>
            <w:tcBorders>
              <w:top w:val="single" w:color="9BBB59" w:themeColor="accent3" w:sz="8" w:space="0"/>
              <w:left w:val="single" w:color="9BBB59" w:themeColor="accent3" w:sz="8" w:space="0"/>
              <w:bottom w:val="single" w:color="9BBB59" w:themeColor="accent3" w:sz="8" w:space="0"/>
              <w:insideH w:val="single" w:sz="8" w:space="0"/>
            </w:tcBorders>
            <w:vAlign w:val="center"/>
          </w:tcPr>
          <w:p w14:paraId="0BBDD942">
            <w:pPr>
              <w:spacing w:after="0" w:line="240" w:lineRule="auto"/>
              <w:rPr>
                <w:b/>
                <w:bCs/>
                <w:sz w:val="21"/>
                <w:szCs w:val="21"/>
              </w:rPr>
            </w:pPr>
            <w:r>
              <w:rPr>
                <w:b/>
                <w:bCs/>
                <w:sz w:val="21"/>
                <w:szCs w:val="21"/>
              </w:rPr>
              <w:t>Solid</w:t>
            </w:r>
          </w:p>
        </w:tc>
        <w:tc>
          <w:tcPr>
            <w:tcW w:w="7904" w:type="dxa"/>
            <w:tcBorders>
              <w:top w:val="single" w:color="9BBB59" w:themeColor="accent3" w:sz="8" w:space="0"/>
              <w:bottom w:val="single" w:color="9BBB59" w:themeColor="accent3" w:sz="8" w:space="0"/>
              <w:right w:val="single" w:color="9BBB59" w:themeColor="accent3" w:sz="8" w:space="0"/>
              <w:insideH w:val="single" w:sz="8" w:space="0"/>
            </w:tcBorders>
            <w:vAlign w:val="center"/>
          </w:tcPr>
          <w:p w14:paraId="14C99409">
            <w:pPr>
              <w:spacing w:after="0" w:line="240" w:lineRule="auto"/>
              <w:rPr>
                <w:sz w:val="21"/>
                <w:szCs w:val="21"/>
              </w:rPr>
            </w:pPr>
            <w:r>
              <w:rPr>
                <w:sz w:val="21"/>
                <w:szCs w:val="21"/>
              </w:rPr>
              <w:t>The LoRaWAN Packet Forwarder is running normally and connected to the LoRaWAN network server.</w:t>
            </w:r>
          </w:p>
        </w:tc>
      </w:tr>
      <w:tr w14:paraId="2FDFE7A6">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384" w:type="dxa"/>
            <w:vAlign w:val="center"/>
          </w:tcPr>
          <w:p w14:paraId="1A187B4F">
            <w:pPr>
              <w:spacing w:after="0" w:line="240" w:lineRule="auto"/>
              <w:rPr>
                <w:b/>
                <w:bCs/>
                <w:sz w:val="21"/>
                <w:szCs w:val="21"/>
              </w:rPr>
            </w:pPr>
            <w:r>
              <w:rPr>
                <w:b/>
                <w:bCs/>
                <w:sz w:val="21"/>
                <w:szCs w:val="21"/>
              </w:rPr>
              <w:t>Off</w:t>
            </w:r>
          </w:p>
        </w:tc>
        <w:tc>
          <w:tcPr>
            <w:tcW w:w="7904" w:type="dxa"/>
            <w:vAlign w:val="center"/>
          </w:tcPr>
          <w:p w14:paraId="246E066A">
            <w:pPr>
              <w:spacing w:after="0" w:line="240" w:lineRule="auto"/>
              <w:rPr>
                <w:sz w:val="21"/>
                <w:szCs w:val="21"/>
              </w:rPr>
            </w:pPr>
            <w:r>
              <w:rPr>
                <w:sz w:val="21"/>
                <w:szCs w:val="21"/>
              </w:rPr>
              <w:t>The LoRaWAN module is not started, or no network server is configured.</w:t>
            </w:r>
          </w:p>
        </w:tc>
      </w:tr>
      <w:tr w14:paraId="3A4E0AF1">
        <w:tblPrEx>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1384" w:type="dxa"/>
            <w:tcBorders>
              <w:top w:val="single" w:color="9BBB59" w:themeColor="accent3" w:sz="8" w:space="0"/>
              <w:left w:val="single" w:color="9BBB59" w:themeColor="accent3" w:sz="8" w:space="0"/>
              <w:bottom w:val="single" w:color="9BBB59" w:themeColor="accent3" w:sz="8" w:space="0"/>
              <w:insideH w:val="single" w:sz="8" w:space="0"/>
            </w:tcBorders>
            <w:vAlign w:val="center"/>
          </w:tcPr>
          <w:p w14:paraId="5917E26D">
            <w:pPr>
              <w:spacing w:after="0" w:line="240" w:lineRule="auto"/>
              <w:rPr>
                <w:b/>
                <w:bCs/>
                <w:sz w:val="21"/>
                <w:szCs w:val="21"/>
              </w:rPr>
            </w:pPr>
            <w:r>
              <w:rPr>
                <w:b/>
                <w:bCs/>
                <w:sz w:val="21"/>
                <w:szCs w:val="21"/>
              </w:rPr>
              <w:t>Blinking</w:t>
            </w:r>
          </w:p>
        </w:tc>
        <w:tc>
          <w:tcPr>
            <w:tcW w:w="7904" w:type="dxa"/>
            <w:tcBorders>
              <w:top w:val="single" w:color="9BBB59" w:themeColor="accent3" w:sz="8" w:space="0"/>
              <w:bottom w:val="single" w:color="9BBB59" w:themeColor="accent3" w:sz="8" w:space="0"/>
              <w:right w:val="single" w:color="9BBB59" w:themeColor="accent3" w:sz="8" w:space="0"/>
              <w:insideH w:val="single" w:sz="8" w:space="0"/>
            </w:tcBorders>
            <w:vAlign w:val="center"/>
          </w:tcPr>
          <w:p w14:paraId="68AB2202">
            <w:pPr>
              <w:spacing w:after="0" w:line="240" w:lineRule="auto"/>
              <w:rPr>
                <w:sz w:val="21"/>
                <w:szCs w:val="21"/>
              </w:rPr>
            </w:pPr>
            <w:r>
              <w:rPr>
                <w:sz w:val="21"/>
                <w:szCs w:val="21"/>
              </w:rPr>
              <w:t>LoRa packets are being received or sent (RF activity).</w:t>
            </w:r>
          </w:p>
        </w:tc>
      </w:tr>
    </w:tbl>
    <w:p w14:paraId="72877E22">
      <w:pPr>
        <w:rPr>
          <w:rFonts w:hint="eastAsia"/>
          <w:sz w:val="21"/>
          <w:szCs w:val="21"/>
        </w:rPr>
      </w:pPr>
      <w:r>
        <w:rPr>
          <w:rFonts w:hint="eastAsia"/>
          <w:b/>
          <w:sz w:val="21"/>
          <w:szCs w:val="21"/>
        </w:rPr>
        <w:t>Note: </w:t>
      </w:r>
      <w:r>
        <w:rPr>
          <w:rFonts w:hint="eastAsia"/>
          <w:sz w:val="21"/>
          <w:szCs w:val="21"/>
        </w:rPr>
        <w:t>After power-on, a solid red indicator with the green indicator off or blinking means the gateway is ready for first-time configuration through the gateway hotspot (see Section 4.1). The green indicator turns solid once the network connection is established.</w:t>
      </w:r>
    </w:p>
    <w:p w14:paraId="6B59DA8F">
      <w:pPr>
        <w:rPr>
          <w:rFonts w:hint="eastAsia" w:eastAsia="宋体"/>
          <w:sz w:val="21"/>
          <w:szCs w:val="21"/>
          <w:lang w:eastAsia="zh-CN"/>
        </w:rPr>
      </w:pPr>
    </w:p>
    <w:p w14:paraId="38F0D6C8">
      <w:pPr>
        <w:pStyle w:val="3"/>
      </w:pPr>
      <w:bookmarkStart w:id="8" w:name="_Toc240553058"/>
      <w:r>
        <w:rPr>
          <w:rFonts w:ascii="Arial" w:hAnsi="Arial" w:eastAsia="Arial"/>
        </w:rPr>
        <w:t>3 Hardware Installation and Wiring</w:t>
      </w:r>
      <w:bookmarkEnd w:id="8"/>
    </w:p>
    <w:p w14:paraId="5D530768">
      <w:pPr>
        <w:pStyle w:val="4"/>
      </w:pPr>
      <w:bookmarkStart w:id="9" w:name="_Toc240553059"/>
      <w:r>
        <w:rPr>
          <w:rFonts w:ascii="Arial" w:hAnsi="Arial" w:eastAsia="Arial"/>
        </w:rPr>
        <w:t>3.1 Power Supply Options</w:t>
      </w:r>
      <w:bookmarkEnd w:id="9"/>
    </w:p>
    <w:p w14:paraId="08550B20">
      <w:pPr>
        <w:rPr>
          <w:sz w:val="21"/>
          <w:szCs w:val="21"/>
        </w:rPr>
      </w:pPr>
      <w:r>
        <w:rPr>
          <w:sz w:val="21"/>
          <w:szCs w:val="21"/>
        </w:rPr>
        <w:t>The device supports two power supply methods. The DC power adapter is the preferred method; Type-C is only for temporary backup power.</w:t>
      </w:r>
    </w:p>
    <w:p w14:paraId="3C883C60">
      <w:pPr>
        <w:rPr>
          <w:sz w:val="21"/>
          <w:szCs w:val="21"/>
        </w:rPr>
      </w:pPr>
      <w:r>
        <w:rPr>
          <w:sz w:val="21"/>
          <w:szCs w:val="21"/>
        </w:rPr>
        <w:t>Primary power: Plug the included power adapter into the DC jack on the rear of the device, and plug the adapter into a wall outlet.</w:t>
      </w:r>
    </w:p>
    <w:p w14:paraId="4FFA4FE2">
      <w:pPr>
        <w:rPr>
          <w:sz w:val="21"/>
          <w:szCs w:val="21"/>
        </w:rPr>
      </w:pPr>
      <w:r>
        <w:rPr>
          <w:sz w:val="21"/>
          <w:szCs w:val="21"/>
        </w:rPr>
        <w:t>Backup power: Use a Type-C data cable, plug one end into the gateway’s Type-C port and the other end into a charging adapter for temporary power.</w:t>
      </w:r>
    </w:p>
    <w:p w14:paraId="2EFE7B3F">
      <w:pPr>
        <w:pStyle w:val="4"/>
      </w:pPr>
      <w:bookmarkStart w:id="10" w:name="_Toc240553060"/>
      <w:r>
        <w:rPr>
          <w:rFonts w:ascii="Arial" w:hAnsi="Arial" w:eastAsia="Arial"/>
        </w:rPr>
        <w:t>3.2 Wired Network Connection</w:t>
      </w:r>
      <w:bookmarkEnd w:id="10"/>
    </w:p>
    <w:p w14:paraId="41BDDC40">
      <w:pPr>
        <w:rPr>
          <w:sz w:val="21"/>
          <w:szCs w:val="21"/>
        </w:rPr>
      </w:pPr>
      <w:r>
        <w:rPr>
          <w:sz w:val="21"/>
          <w:szCs w:val="21"/>
        </w:rPr>
        <w:t>Prepare a standard Cat5e/Cat6 Ethernet cable. Plug one end into the RJ45 port on the rear of the gateway and the other end into a router LAN port or a switch port. A solid green light on the port indicates a successful cable connection.</w:t>
      </w:r>
    </w:p>
    <w:p w14:paraId="7A6E4473">
      <w:pPr>
        <w:spacing w:before="120" w:after="0"/>
        <w:jc w:val="center"/>
      </w:pPr>
      <w:r>
        <w:rPr>
          <w:lang w:eastAsia="zh-CN"/>
        </w:rPr>
        <w:drawing>
          <wp:inline distT="0" distB="0" distL="0" distR="0">
            <wp:extent cx="5399405" cy="3470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400000" cy="3471429"/>
                    </a:xfrm>
                    <a:prstGeom prst="rect">
                      <a:avLst/>
                    </a:prstGeom>
                  </pic:spPr>
                </pic:pic>
              </a:graphicData>
            </a:graphic>
          </wp:inline>
        </w:drawing>
      </w:r>
    </w:p>
    <w:p w14:paraId="534E11BD">
      <w:pPr>
        <w:pStyle w:val="15"/>
        <w:rPr>
          <w:b w:val="0"/>
          <w:sz w:val="18"/>
        </w:rPr>
      </w:pPr>
      <w:r>
        <w:rPr>
          <w:b w:val="0"/>
          <w:sz w:val="18"/>
        </w:rPr>
        <w:t>Figure 3 Gateway Wiring Diagram</w:t>
      </w:r>
    </w:p>
    <w:p w14:paraId="5391DDE5">
      <w:pPr>
        <w:pStyle w:val="3"/>
      </w:pPr>
      <w:bookmarkStart w:id="11" w:name="_Toc240553061"/>
      <w:r>
        <w:rPr>
          <w:rFonts w:ascii="Arial" w:hAnsi="Arial" w:eastAsia="Arial"/>
        </w:rPr>
        <w:t>4 Basic Device Network Configuration</w:t>
      </w:r>
      <w:bookmarkEnd w:id="11"/>
    </w:p>
    <w:p w14:paraId="0B6156E0">
      <w:pPr>
        <w:pStyle w:val="4"/>
      </w:pPr>
      <w:bookmarkStart w:id="12" w:name="_Toc240553062"/>
      <w:r>
        <w:rPr>
          <w:rFonts w:ascii="Arial" w:hAnsi="Arial" w:eastAsia="Arial"/>
        </w:rPr>
        <w:t>4.1 Logging In to the Web Management Interface</w:t>
      </w:r>
      <w:bookmarkEnd w:id="12"/>
    </w:p>
    <w:p w14:paraId="61878982">
      <w:pPr>
        <w:rPr>
          <w:sz w:val="21"/>
          <w:szCs w:val="21"/>
        </w:rPr>
      </w:pPr>
      <w:r>
        <w:rPr>
          <w:sz w:val="21"/>
          <w:szCs w:val="21"/>
        </w:rPr>
        <w:t>1. On your computer, find the Wi-Fi hotspot and connect to the Wi-Fi network LGW_XXXX..., then enter the hotspot password: lgwwifipsw</w:t>
      </w:r>
    </w:p>
    <w:p w14:paraId="05554332">
      <w:pPr>
        <w:rPr>
          <w:sz w:val="21"/>
          <w:szCs w:val="21"/>
        </w:rPr>
      </w:pPr>
      <w:r>
        <w:rPr>
          <w:sz w:val="21"/>
          <w:szCs w:val="21"/>
        </w:rPr>
        <w:t>2. Open a browser and visit http://192.168.4.1, enter the username root and the password admin, and log in to the management interface.</w:t>
      </w:r>
    </w:p>
    <w:p w14:paraId="0154F043">
      <w:pPr>
        <w:spacing w:before="120" w:after="0"/>
        <w:jc w:val="center"/>
      </w:pPr>
      <w:r>
        <w:rPr>
          <w:lang w:eastAsia="zh-CN"/>
        </w:rPr>
        <w:drawing>
          <wp:inline distT="0" distB="0" distL="0" distR="0">
            <wp:extent cx="4904105" cy="2620645"/>
            <wp:effectExtent l="0" t="0" r="0"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05639" cy="2621532"/>
                    </a:xfrm>
                    <a:prstGeom prst="rect">
                      <a:avLst/>
                    </a:prstGeom>
                  </pic:spPr>
                </pic:pic>
              </a:graphicData>
            </a:graphic>
          </wp:inline>
        </w:drawing>
      </w:r>
    </w:p>
    <w:p w14:paraId="4A4D4732">
      <w:pPr>
        <w:pStyle w:val="15"/>
        <w:rPr>
          <w:b w:val="0"/>
          <w:sz w:val="18"/>
        </w:rPr>
      </w:pPr>
      <w:r>
        <w:rPr>
          <w:b w:val="0"/>
          <w:sz w:val="18"/>
        </w:rPr>
        <w:t>Figure 4 Web Management Interface Login Page</w:t>
      </w:r>
    </w:p>
    <w:p w14:paraId="1C0FB199">
      <w:pPr>
        <w:pStyle w:val="3"/>
      </w:pPr>
      <w:bookmarkStart w:id="13" w:name="_Toc240553063"/>
      <w:r>
        <w:rPr>
          <w:rFonts w:ascii="Arial" w:hAnsi="Arial" w:eastAsia="Arial"/>
        </w:rPr>
        <w:t>5 Home Page: Viewing the Gateway Operation Overview</w:t>
      </w:r>
      <w:bookmarkEnd w:id="13"/>
    </w:p>
    <w:p w14:paraId="1EF2EF67">
      <w:pPr>
        <w:rPr>
          <w:sz w:val="21"/>
          <w:szCs w:val="21"/>
        </w:rPr>
      </w:pPr>
      <w:r>
        <w:rPr>
          <w:sz w:val="21"/>
          <w:szCs w:val="21"/>
        </w:rPr>
        <w:t>After logging in, you can view the gateway operation overview on the Home page, mainly including:</w:t>
      </w:r>
    </w:p>
    <w:p w14:paraId="16783144">
      <w:pPr>
        <w:rPr>
          <w:sz w:val="21"/>
          <w:szCs w:val="21"/>
        </w:rPr>
      </w:pPr>
      <w:r>
        <w:rPr>
          <w:sz w:val="21"/>
          <w:szCs w:val="21"/>
        </w:rPr>
        <w:t>Number of uplink messages: the number of uplink messages received by the gateway from terminals.</w:t>
      </w:r>
    </w:p>
    <w:p w14:paraId="45A281A7">
      <w:pPr>
        <w:rPr>
          <w:sz w:val="21"/>
          <w:szCs w:val="21"/>
        </w:rPr>
      </w:pPr>
      <w:r>
        <w:rPr>
          <w:sz w:val="21"/>
          <w:szCs w:val="21"/>
        </w:rPr>
        <w:t>Number of downlink messages: the number of downlink messages sent by the gateway to terminals.</w:t>
      </w:r>
    </w:p>
    <w:p w14:paraId="09666FDE">
      <w:pPr>
        <w:rPr>
          <w:sz w:val="21"/>
          <w:szCs w:val="21"/>
        </w:rPr>
      </w:pPr>
      <w:r>
        <w:rPr>
          <w:sz w:val="21"/>
          <w:szCs w:val="21"/>
        </w:rPr>
        <w:t>LoRa channel usage: displays the usage of each channel in chart form.</w:t>
      </w:r>
    </w:p>
    <w:p w14:paraId="68D510E3">
      <w:pPr>
        <w:rPr>
          <w:sz w:val="21"/>
          <w:szCs w:val="21"/>
        </w:rPr>
      </w:pPr>
      <w:r>
        <w:rPr>
          <w:sz w:val="21"/>
          <w:szCs w:val="21"/>
        </w:rPr>
        <w:t>RSSI and SNR information: used to understand the wireless communication quality.</w:t>
      </w:r>
    </w:p>
    <w:p w14:paraId="709FEF95">
      <w:pPr>
        <w:rPr>
          <w:sz w:val="21"/>
          <w:szCs w:val="21"/>
        </w:rPr>
      </w:pPr>
      <w:r>
        <w:rPr>
          <w:sz w:val="21"/>
          <w:szCs w:val="21"/>
        </w:rPr>
        <w:t>The Home page data is used for operation monitoring and preliminary fault diagnosis. If there are no uplink messages for a long time, check in sequence whether the terminal is working properly, whether the gateway RF configuration is correct, and whether the network connection is normal.</w:t>
      </w:r>
    </w:p>
    <w:p w14:paraId="6D095561">
      <w:pPr>
        <w:spacing w:before="120" w:after="0"/>
        <w:jc w:val="center"/>
      </w:pPr>
      <w:r>
        <w:rPr>
          <w:lang w:eastAsia="zh-CN"/>
        </w:rPr>
        <w:drawing>
          <wp:inline distT="0" distB="0" distL="0" distR="0">
            <wp:extent cx="4636770" cy="23793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4641610" cy="2382048"/>
                    </a:xfrm>
                    <a:prstGeom prst="rect">
                      <a:avLst/>
                    </a:prstGeom>
                  </pic:spPr>
                </pic:pic>
              </a:graphicData>
            </a:graphic>
          </wp:inline>
        </w:drawing>
      </w:r>
    </w:p>
    <w:p w14:paraId="45B9BEEB">
      <w:pPr>
        <w:pStyle w:val="15"/>
        <w:rPr>
          <w:b w:val="0"/>
          <w:sz w:val="18"/>
        </w:rPr>
      </w:pPr>
      <w:r>
        <w:rPr>
          <w:b w:val="0"/>
          <w:sz w:val="18"/>
        </w:rPr>
        <w:t>Figure 5 Gateway Operation Status</w:t>
      </w:r>
    </w:p>
    <w:p w14:paraId="0B922A23">
      <w:pPr>
        <w:pStyle w:val="3"/>
      </w:pPr>
      <w:bookmarkStart w:id="14" w:name="_Toc240553064"/>
      <w:r>
        <w:rPr>
          <w:rFonts w:ascii="Arial" w:hAnsi="Arial" w:eastAsia="Arial"/>
        </w:rPr>
        <w:t>6 Overview: Viewing Device Information</w:t>
      </w:r>
      <w:bookmarkEnd w:id="14"/>
    </w:p>
    <w:p w14:paraId="02C24E64">
      <w:pPr>
        <w:rPr>
          <w:rFonts w:cs="Arial"/>
          <w:sz w:val="21"/>
          <w:szCs w:val="21"/>
        </w:rPr>
      </w:pPr>
      <w:r>
        <w:rPr>
          <w:rFonts w:cs="Arial"/>
          <w:sz w:val="21"/>
          <w:szCs w:val="21"/>
        </w:rPr>
        <w:t>On the Overview page, you can view the current operating status of the device, including:</w:t>
      </w:r>
    </w:p>
    <w:p w14:paraId="47165F85">
      <w:pPr>
        <w:rPr>
          <w:rFonts w:cs="Arial"/>
          <w:sz w:val="21"/>
          <w:szCs w:val="21"/>
        </w:rPr>
      </w:pPr>
      <w:r>
        <w:rPr>
          <w:rFonts w:cs="Arial"/>
          <w:sz w:val="21"/>
          <w:szCs w:val="21"/>
        </w:rPr>
        <w:t>Device serial number;</w:t>
      </w:r>
    </w:p>
    <w:p w14:paraId="620F6413">
      <w:pPr>
        <w:rPr>
          <w:rFonts w:cs="Arial"/>
          <w:sz w:val="21"/>
          <w:szCs w:val="21"/>
        </w:rPr>
      </w:pPr>
      <w:r>
        <w:rPr>
          <w:rFonts w:cs="Arial"/>
          <w:sz w:val="21"/>
          <w:szCs w:val="21"/>
        </w:rPr>
        <w:t>Firmware version;</w:t>
      </w:r>
    </w:p>
    <w:p w14:paraId="3A967D35">
      <w:pPr>
        <w:rPr>
          <w:rFonts w:cs="Arial"/>
          <w:sz w:val="21"/>
          <w:szCs w:val="21"/>
        </w:rPr>
      </w:pPr>
      <w:r>
        <w:rPr>
          <w:rFonts w:cs="Arial"/>
          <w:sz w:val="21"/>
          <w:szCs w:val="21"/>
        </w:rPr>
        <w:t>Hardware version;</w:t>
      </w:r>
    </w:p>
    <w:p w14:paraId="73C8229A">
      <w:pPr>
        <w:rPr>
          <w:rFonts w:cs="Arial"/>
          <w:sz w:val="21"/>
          <w:szCs w:val="21"/>
        </w:rPr>
      </w:pPr>
      <w:r>
        <w:rPr>
          <w:rFonts w:cs="Arial"/>
          <w:sz w:val="21"/>
          <w:szCs w:val="21"/>
        </w:rPr>
        <w:t>Device local time;</w:t>
      </w:r>
    </w:p>
    <w:p w14:paraId="06A0212D">
      <w:pPr>
        <w:rPr>
          <w:rFonts w:cs="Arial"/>
          <w:sz w:val="21"/>
          <w:szCs w:val="21"/>
        </w:rPr>
      </w:pPr>
      <w:r>
        <w:rPr>
          <w:rFonts w:cs="Arial"/>
          <w:sz w:val="21"/>
          <w:szCs w:val="21"/>
        </w:rPr>
        <w:t>Device uptime.</w:t>
      </w:r>
    </w:p>
    <w:p w14:paraId="3450A877">
      <w:pPr>
        <w:rPr>
          <w:rFonts w:cs="Arial"/>
          <w:sz w:val="21"/>
          <w:szCs w:val="21"/>
        </w:rPr>
      </w:pPr>
      <w:r>
        <w:rPr>
          <w:rFonts w:cs="Arial"/>
          <w:sz w:val="21"/>
          <w:szCs w:val="21"/>
        </w:rPr>
        <w:t>Click Refresh to re-read the device status. If the device time, uptime, or version information is abnormal, refresh the page to confirm first. If the issue persists, contact device maintenance personnel.</w:t>
      </w:r>
    </w:p>
    <w:p w14:paraId="33DDF4EF">
      <w:pPr>
        <w:spacing w:before="120" w:after="0"/>
        <w:jc w:val="center"/>
      </w:pPr>
      <w:r>
        <w:rPr>
          <w:lang w:eastAsia="zh-CN"/>
        </w:rPr>
        <w:drawing>
          <wp:inline distT="0" distB="0" distL="0" distR="0">
            <wp:extent cx="4553585" cy="23368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4557290" cy="2338776"/>
                    </a:xfrm>
                    <a:prstGeom prst="rect">
                      <a:avLst/>
                    </a:prstGeom>
                  </pic:spPr>
                </pic:pic>
              </a:graphicData>
            </a:graphic>
          </wp:inline>
        </w:drawing>
      </w:r>
    </w:p>
    <w:p w14:paraId="4906EDC0">
      <w:pPr>
        <w:pStyle w:val="15"/>
        <w:rPr>
          <w:b w:val="0"/>
          <w:sz w:val="18"/>
        </w:rPr>
      </w:pPr>
      <w:r>
        <w:rPr>
          <w:b w:val="0"/>
          <w:sz w:val="18"/>
        </w:rPr>
        <w:t>Figure 6 Viewing Device Information</w:t>
      </w:r>
    </w:p>
    <w:p w14:paraId="782A11F9">
      <w:pPr>
        <w:pStyle w:val="3"/>
      </w:pPr>
      <w:bookmarkStart w:id="15" w:name="_Toc240553065"/>
      <w:r>
        <w:rPr>
          <w:rFonts w:ascii="Arial" w:hAnsi="Arial" w:eastAsia="Arial"/>
        </w:rPr>
        <w:t>7 Basic Information and Device Management</w:t>
      </w:r>
      <w:bookmarkEnd w:id="15"/>
    </w:p>
    <w:p w14:paraId="6BBBCC5C">
      <w:pPr>
        <w:rPr>
          <w:rFonts w:cs="Arial"/>
          <w:sz w:val="21"/>
          <w:szCs w:val="21"/>
        </w:rPr>
      </w:pPr>
      <w:r>
        <w:rPr>
          <w:rFonts w:cs="Arial"/>
          <w:sz w:val="21"/>
          <w:szCs w:val="21"/>
        </w:rPr>
        <w:t>On the Basic Information page, you can view device information, configure logs, and perform device management operations.</w:t>
      </w:r>
    </w:p>
    <w:p w14:paraId="5FF032ED">
      <w:pPr>
        <w:pStyle w:val="4"/>
      </w:pPr>
      <w:bookmarkStart w:id="16" w:name="_Toc240553066"/>
      <w:r>
        <w:rPr>
          <w:rFonts w:ascii="Arial" w:hAnsi="Arial" w:eastAsia="Arial"/>
        </w:rPr>
        <w:t>7.1 Viewing Basic Information</w:t>
      </w:r>
      <w:bookmarkEnd w:id="16"/>
    </w:p>
    <w:p w14:paraId="79BDD33E">
      <w:pPr>
        <w:rPr>
          <w:rFonts w:cs="Arial"/>
          <w:sz w:val="21"/>
          <w:szCs w:val="21"/>
        </w:rPr>
      </w:pPr>
      <w:r>
        <w:rPr>
          <w:rFonts w:cs="Arial"/>
          <w:sz w:val="21"/>
          <w:szCs w:val="21"/>
        </w:rPr>
        <w:t>The page displays the device ID, software version, hardware version, local time, and uptime. Click the Refresh button to obtain the latest information.</w:t>
      </w:r>
    </w:p>
    <w:p w14:paraId="47D085DA">
      <w:pPr>
        <w:pStyle w:val="4"/>
      </w:pPr>
      <w:bookmarkStart w:id="17" w:name="_Toc240553067"/>
      <w:r>
        <w:rPr>
          <w:rFonts w:ascii="Arial" w:hAnsi="Arial" w:eastAsia="Arial"/>
        </w:rPr>
        <w:t>7.2 Log Settings</w:t>
      </w:r>
      <w:bookmarkEnd w:id="17"/>
    </w:p>
    <w:p w14:paraId="00B09A2E">
      <w:pPr>
        <w:rPr>
          <w:rFonts w:cs="Arial"/>
          <w:sz w:val="21"/>
          <w:szCs w:val="21"/>
        </w:rPr>
      </w:pPr>
      <w:r>
        <w:rPr>
          <w:rFonts w:cs="Arial"/>
          <w:sz w:val="21"/>
          <w:szCs w:val="21"/>
        </w:rPr>
        <w:t>Log settings are used to adjust the logging level of device operation logs and remote log parameters.</w:t>
      </w:r>
    </w:p>
    <w:p w14:paraId="3C9313AD">
      <w:pPr>
        <w:rPr>
          <w:rFonts w:cs="Arial"/>
          <w:sz w:val="21"/>
          <w:szCs w:val="21"/>
        </w:rPr>
      </w:pPr>
      <w:r>
        <w:rPr>
          <w:rFonts w:cs="Arial"/>
          <w:sz w:val="21"/>
          <w:szCs w:val="21"/>
        </w:rPr>
        <w:t>Module: select the function module to be configured.</w:t>
      </w:r>
    </w:p>
    <w:p w14:paraId="7683AE0F">
      <w:pPr>
        <w:rPr>
          <w:rFonts w:cs="Arial"/>
          <w:sz w:val="21"/>
          <w:szCs w:val="21"/>
        </w:rPr>
      </w:pPr>
      <w:r>
        <w:rPr>
          <w:rFonts w:cs="Arial"/>
          <w:sz w:val="21"/>
          <w:szCs w:val="21"/>
        </w:rPr>
        <w:t>Level (log level): select ERROR, WARN, INFO, DEBUG, or Verbose.</w:t>
      </w:r>
    </w:p>
    <w:p w14:paraId="2EFF14E6">
      <w:pPr>
        <w:rPr>
          <w:rFonts w:cs="Arial"/>
          <w:sz w:val="21"/>
          <w:szCs w:val="21"/>
        </w:rPr>
      </w:pPr>
      <w:r>
        <w:rPr>
          <w:rFonts w:cs="Arial"/>
          <w:sz w:val="21"/>
          <w:szCs w:val="21"/>
        </w:rPr>
        <w:t>ERROR: records error information only.</w:t>
      </w:r>
    </w:p>
    <w:p w14:paraId="7FB7116C">
      <w:pPr>
        <w:rPr>
          <w:rFonts w:cs="Arial"/>
          <w:sz w:val="21"/>
          <w:szCs w:val="21"/>
        </w:rPr>
      </w:pPr>
      <w:r>
        <w:rPr>
          <w:rFonts w:cs="Arial"/>
          <w:sz w:val="21"/>
          <w:szCs w:val="21"/>
        </w:rPr>
        <w:t>WARN: records warning and error information.</w:t>
      </w:r>
    </w:p>
    <w:p w14:paraId="0F9A71E9">
      <w:pPr>
        <w:rPr>
          <w:rFonts w:cs="Arial"/>
          <w:sz w:val="21"/>
          <w:szCs w:val="21"/>
        </w:rPr>
      </w:pPr>
      <w:r>
        <w:rPr>
          <w:rFonts w:cs="Arial"/>
          <w:sz w:val="21"/>
          <w:szCs w:val="21"/>
        </w:rPr>
        <w:t>INFO: records general operation information, warnings, and errors.</w:t>
      </w:r>
    </w:p>
    <w:p w14:paraId="7A606D85">
      <w:pPr>
        <w:rPr>
          <w:rFonts w:cs="Arial"/>
          <w:sz w:val="21"/>
          <w:szCs w:val="21"/>
        </w:rPr>
      </w:pPr>
      <w:r>
        <w:rPr>
          <w:rFonts w:cs="Arial"/>
          <w:sz w:val="21"/>
          <w:szCs w:val="21"/>
        </w:rPr>
        <w:t>DEBUG: records detailed debugging information.</w:t>
      </w:r>
    </w:p>
    <w:p w14:paraId="46B74DF4">
      <w:pPr>
        <w:rPr>
          <w:rFonts w:cs="Arial"/>
          <w:sz w:val="21"/>
          <w:szCs w:val="21"/>
        </w:rPr>
      </w:pPr>
      <w:r>
        <w:rPr>
          <w:rFonts w:cs="Arial"/>
          <w:sz w:val="21"/>
          <w:szCs w:val="21"/>
        </w:rPr>
        <w:t>Verbose: records the most detailed information.</w:t>
      </w:r>
    </w:p>
    <w:p w14:paraId="072058AB">
      <w:pPr>
        <w:rPr>
          <w:rFonts w:cs="Arial"/>
          <w:sz w:val="21"/>
          <w:szCs w:val="21"/>
        </w:rPr>
      </w:pPr>
      <w:r>
        <w:rPr>
          <w:rFonts w:cs="Arial"/>
          <w:sz w:val="21"/>
          <w:szCs w:val="21"/>
        </w:rPr>
        <w:t>Remote log server: enter the address of the server that receives the logs.</w:t>
      </w:r>
    </w:p>
    <w:p w14:paraId="7CA1CAA3">
      <w:pPr>
        <w:rPr>
          <w:rFonts w:cs="Arial"/>
          <w:sz w:val="21"/>
          <w:szCs w:val="21"/>
        </w:rPr>
      </w:pPr>
      <w:r>
        <w:rPr>
          <w:rFonts w:cs="Arial"/>
          <w:sz w:val="21"/>
          <w:szCs w:val="21"/>
        </w:rPr>
        <w:t>Remote log port: enter the port number used by the remote log server.</w:t>
      </w:r>
    </w:p>
    <w:p w14:paraId="511622C9">
      <w:pPr>
        <w:rPr>
          <w:rFonts w:cs="Arial"/>
          <w:sz w:val="21"/>
          <w:szCs w:val="21"/>
        </w:rPr>
      </w:pPr>
      <w:r>
        <w:rPr>
          <w:rFonts w:cs="Arial"/>
          <w:sz w:val="21"/>
          <w:szCs w:val="21"/>
        </w:rPr>
        <w:t>For general operating environments, INFO is recommended. When troubleshooting is needed, you may temporarily raise the log level under the guidance of maintenance personnel. A log level that is too high may increase the log volume.</w:t>
      </w:r>
    </w:p>
    <w:p w14:paraId="4F36A3DA">
      <w:pPr>
        <w:rPr>
          <w:rFonts w:cs="Arial"/>
          <w:sz w:val="21"/>
          <w:szCs w:val="21"/>
        </w:rPr>
      </w:pPr>
      <w:r>
        <w:rPr>
          <w:rFonts w:cs="Arial"/>
          <w:sz w:val="21"/>
          <w:szCs w:val="21"/>
        </w:rPr>
        <w:t>After modification, click Save to apply the settings.</w:t>
      </w:r>
    </w:p>
    <w:p w14:paraId="2A5886CA">
      <w:pPr>
        <w:pStyle w:val="4"/>
      </w:pPr>
      <w:bookmarkStart w:id="18" w:name="_Toc240553068"/>
      <w:r>
        <w:rPr>
          <w:rFonts w:ascii="Arial" w:hAnsi="Arial" w:eastAsia="Arial"/>
        </w:rPr>
        <w:t>7.3 Device Management</w:t>
      </w:r>
      <w:bookmarkEnd w:id="18"/>
    </w:p>
    <w:p w14:paraId="7D8BEE54">
      <w:pPr>
        <w:pStyle w:val="5"/>
      </w:pPr>
      <w:r>
        <w:rPr>
          <w:rFonts w:ascii="Arial" w:hAnsi="Arial" w:eastAsia="Arial"/>
        </w:rPr>
        <w:t>7.3.1 Restarting the Device</w:t>
      </w:r>
    </w:p>
    <w:p w14:paraId="3D1C1D71">
      <w:pPr>
        <w:rPr>
          <w:rFonts w:cs="Arial"/>
          <w:sz w:val="21"/>
          <w:szCs w:val="21"/>
        </w:rPr>
      </w:pPr>
      <w:r>
        <w:rPr>
          <w:rFonts w:cs="Arial"/>
          <w:sz w:val="21"/>
          <w:szCs w:val="21"/>
        </w:rPr>
        <w:t>Click Restart and confirm; the device will restart. During the restart, the Web page may be temporarily inaccessible. Please wait for the device to start up completely, then log in again.</w:t>
      </w:r>
    </w:p>
    <w:p w14:paraId="173AA25E">
      <w:pPr>
        <w:pStyle w:val="5"/>
      </w:pPr>
      <w:r>
        <w:rPr>
          <w:rFonts w:ascii="Arial" w:hAnsi="Arial" w:eastAsia="Arial"/>
        </w:rPr>
        <w:t>7.3.2 Restoring Factory Settings</w:t>
      </w:r>
    </w:p>
    <w:p w14:paraId="6E2A05A6">
      <w:pPr>
        <w:rPr>
          <w:rFonts w:cs="Arial"/>
          <w:sz w:val="21"/>
          <w:szCs w:val="21"/>
        </w:rPr>
      </w:pPr>
      <w:r>
        <w:rPr>
          <w:rFonts w:cs="Arial"/>
          <w:sz w:val="21"/>
          <w:szCs w:val="21"/>
        </w:rPr>
        <w:t>Click Restore Factory Settings and confirm; the device will be restored to its default configuration. This operation may clear network, gateway, terminal, and other service configurations. Before performing this operation, make sure the configuration has been backed up.</w:t>
      </w:r>
    </w:p>
    <w:p w14:paraId="20375CFB">
      <w:pPr>
        <w:pStyle w:val="5"/>
      </w:pPr>
      <w:r>
        <w:rPr>
          <w:rFonts w:ascii="Arial" w:hAnsi="Arial" w:eastAsia="Arial"/>
        </w:rPr>
        <w:t>7.3.3 Exporting Configuration</w:t>
      </w:r>
    </w:p>
    <w:p w14:paraId="3417FABD">
      <w:pPr>
        <w:rPr>
          <w:rFonts w:cs="Arial"/>
          <w:sz w:val="21"/>
          <w:szCs w:val="21"/>
        </w:rPr>
      </w:pPr>
      <w:r>
        <w:rPr>
          <w:rFonts w:cs="Arial"/>
          <w:sz w:val="21"/>
          <w:szCs w:val="21"/>
        </w:rPr>
        <w:t>Click Export Configuration to save the current device configuration to your computer. It is recommended to save a configuration file after the initial configuration, before major changes, and before upgrades.</w:t>
      </w:r>
    </w:p>
    <w:p w14:paraId="70595CCB">
      <w:pPr>
        <w:pStyle w:val="5"/>
      </w:pPr>
      <w:r>
        <w:rPr>
          <w:rFonts w:ascii="Arial" w:hAnsi="Arial" w:eastAsia="Arial"/>
        </w:rPr>
        <w:t>7.3.4 Importing Configuration</w:t>
      </w:r>
    </w:p>
    <w:p w14:paraId="2F25E519">
      <w:pPr>
        <w:rPr>
          <w:rFonts w:cs="Arial"/>
          <w:sz w:val="21"/>
          <w:szCs w:val="21"/>
        </w:rPr>
      </w:pPr>
      <w:r>
        <w:rPr>
          <w:rFonts w:cs="Arial"/>
          <w:sz w:val="21"/>
          <w:szCs w:val="21"/>
        </w:rPr>
        <w:t>Click Import Configuration, select the previously exported JSON configuration file, and upload it. Before importing, make sure the configuration file comes from a device of the same or a compatible model. After the import, some configurations may require a device restart to take full effect.</w:t>
      </w:r>
    </w:p>
    <w:p w14:paraId="00071C40">
      <w:pPr>
        <w:spacing w:before="120" w:after="0"/>
        <w:jc w:val="center"/>
      </w:pPr>
      <w:r>
        <w:rPr>
          <w:lang w:eastAsia="zh-CN"/>
        </w:rPr>
        <w:drawing>
          <wp:inline distT="0" distB="0" distL="0" distR="0">
            <wp:extent cx="4797425" cy="246189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4799816" cy="2463239"/>
                    </a:xfrm>
                    <a:prstGeom prst="rect">
                      <a:avLst/>
                    </a:prstGeom>
                  </pic:spPr>
                </pic:pic>
              </a:graphicData>
            </a:graphic>
          </wp:inline>
        </w:drawing>
      </w:r>
    </w:p>
    <w:p w14:paraId="1245B660">
      <w:pPr>
        <w:pStyle w:val="15"/>
        <w:rPr>
          <w:b w:val="0"/>
          <w:sz w:val="18"/>
        </w:rPr>
      </w:pPr>
      <w:r>
        <w:rPr>
          <w:b w:val="0"/>
          <w:sz w:val="18"/>
        </w:rPr>
        <w:t>Figure 7 Basic Information and Device Management</w:t>
      </w:r>
    </w:p>
    <w:p w14:paraId="661D9F8F">
      <w:pPr>
        <w:pStyle w:val="3"/>
      </w:pPr>
      <w:bookmarkStart w:id="19" w:name="_Toc240553069"/>
      <w:r>
        <w:rPr>
          <w:rFonts w:ascii="Arial" w:hAnsi="Arial" w:eastAsia="Arial"/>
        </w:rPr>
        <w:t>8 Gateway Configuration</w:t>
      </w:r>
      <w:bookmarkEnd w:id="19"/>
    </w:p>
    <w:p w14:paraId="3DCF299B">
      <w:pPr>
        <w:pStyle w:val="4"/>
      </w:pPr>
      <w:bookmarkStart w:id="20" w:name="_Toc240553070"/>
      <w:r>
        <w:rPr>
          <w:rFonts w:ascii="Arial" w:hAnsi="Arial" w:eastAsia="Arial"/>
        </w:rPr>
        <w:t>8.1 NS Network Server Settings</w:t>
      </w:r>
      <w:bookmarkEnd w:id="20"/>
    </w:p>
    <w:p w14:paraId="271F4808">
      <w:pPr>
        <w:rPr>
          <w:rFonts w:cs="Arial"/>
          <w:sz w:val="21"/>
          <w:szCs w:val="21"/>
        </w:rPr>
      </w:pPr>
      <w:r>
        <w:rPr>
          <w:rFonts w:cs="Arial"/>
          <w:sz w:val="21"/>
          <w:szCs w:val="21"/>
        </w:rPr>
        <w:t>On the network server configuration page, fill in:</w:t>
      </w:r>
    </w:p>
    <w:p w14:paraId="17F0EBD9">
      <w:pPr>
        <w:rPr>
          <w:rFonts w:cs="Arial"/>
          <w:sz w:val="21"/>
          <w:szCs w:val="21"/>
        </w:rPr>
      </w:pPr>
      <w:r>
        <w:rPr>
          <w:rFonts w:cs="Arial"/>
          <w:sz w:val="21"/>
          <w:szCs w:val="21"/>
        </w:rPr>
        <w:t>Gateway ID: the unique identifier of the gateway on the network server.</w:t>
      </w:r>
    </w:p>
    <w:p w14:paraId="1659CE65">
      <w:pPr>
        <w:rPr>
          <w:rFonts w:cs="Arial"/>
          <w:sz w:val="21"/>
          <w:szCs w:val="21"/>
        </w:rPr>
      </w:pPr>
      <w:r>
        <w:rPr>
          <w:rFonts w:cs="Arial"/>
          <w:sz w:val="21"/>
          <w:szCs w:val="21"/>
        </w:rPr>
        <w:t>Server address: the IP address or domain name of the network server. For the built-in NS, enter 127.0.0.1 or localhost; for an external NS, enter the actual address, e.g., adomodelcloud.com.</w:t>
      </w:r>
    </w:p>
    <w:p w14:paraId="4173ABAB">
      <w:pPr>
        <w:rPr>
          <w:rFonts w:cs="Arial"/>
          <w:sz w:val="21"/>
          <w:szCs w:val="21"/>
        </w:rPr>
      </w:pPr>
      <w:r>
        <w:rPr>
          <w:rFonts w:cs="Arial"/>
          <w:sz w:val="21"/>
          <w:szCs w:val="21"/>
        </w:rPr>
        <w:t>Uplink port: the port used by the gateway to send uplink data to the network server. For the built-in NS, enter 1780; for an external NS, enter the actual port, e.g., 915.</w:t>
      </w:r>
    </w:p>
    <w:p w14:paraId="3D10FFF1">
      <w:pPr>
        <w:rPr>
          <w:rFonts w:cs="Arial"/>
          <w:sz w:val="21"/>
          <w:szCs w:val="21"/>
        </w:rPr>
      </w:pPr>
      <w:r>
        <w:rPr>
          <w:rFonts w:cs="Arial"/>
          <w:sz w:val="21"/>
          <w:szCs w:val="21"/>
        </w:rPr>
        <w:t>Downlink port: the port used by the gateway to receive downlink data from the network server. For the built-in NS, enter 1782; for an external NS, enter the actual port, e.g., 915.</w:t>
      </w:r>
    </w:p>
    <w:p w14:paraId="716C5960">
      <w:pPr>
        <w:rPr>
          <w:rFonts w:cs="Arial"/>
          <w:sz w:val="21"/>
          <w:szCs w:val="21"/>
        </w:rPr>
      </w:pPr>
      <w:r>
        <w:rPr>
          <w:rFonts w:cs="Arial"/>
          <w:sz w:val="21"/>
          <w:szCs w:val="21"/>
        </w:rPr>
        <w:t>After confirming that the server address and ports are correct, click Save. If the gateway cannot connect to the network server, check the server address, ports, firewall, and the gateway’s network connection.</w:t>
      </w:r>
    </w:p>
    <w:p w14:paraId="2BE9DC6B">
      <w:pPr>
        <w:spacing w:before="120" w:after="0"/>
        <w:jc w:val="center"/>
      </w:pPr>
      <w:r>
        <w:rPr>
          <w:lang w:eastAsia="zh-CN"/>
        </w:rPr>
        <w:drawing>
          <wp:inline distT="0" distB="0" distL="0" distR="0">
            <wp:extent cx="4975225" cy="2388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a:stretch>
                      <a:fillRect/>
                    </a:stretch>
                  </pic:blipFill>
                  <pic:spPr>
                    <a:xfrm>
                      <a:off x="0" y="0"/>
                      <a:ext cx="4979323" cy="2391111"/>
                    </a:xfrm>
                    <a:prstGeom prst="rect">
                      <a:avLst/>
                    </a:prstGeom>
                  </pic:spPr>
                </pic:pic>
              </a:graphicData>
            </a:graphic>
          </wp:inline>
        </w:drawing>
      </w:r>
    </w:p>
    <w:p w14:paraId="422744F0">
      <w:pPr>
        <w:pStyle w:val="15"/>
        <w:rPr>
          <w:b w:val="0"/>
          <w:sz w:val="18"/>
        </w:rPr>
      </w:pPr>
      <w:r>
        <w:rPr>
          <w:b w:val="0"/>
          <w:sz w:val="18"/>
        </w:rPr>
        <w:t>Figure 8 NS Network Server Configuration</w:t>
      </w:r>
    </w:p>
    <w:p w14:paraId="454FEEC6">
      <w:pPr>
        <w:pStyle w:val="4"/>
      </w:pPr>
      <w:bookmarkStart w:id="21" w:name="_Toc240553071"/>
      <w:r>
        <w:rPr>
          <w:rFonts w:ascii="Arial" w:hAnsi="Arial" w:eastAsia="Arial"/>
        </w:rPr>
        <w:t>8.2 RF Settings</w:t>
      </w:r>
      <w:bookmarkEnd w:id="21"/>
    </w:p>
    <w:p w14:paraId="49940371">
      <w:pPr>
        <w:rPr>
          <w:rFonts w:cs="Arial"/>
          <w:sz w:val="21"/>
          <w:szCs w:val="21"/>
        </w:rPr>
      </w:pPr>
      <w:r>
        <w:rPr>
          <w:rFonts w:cs="Arial"/>
          <w:sz w:val="21"/>
          <w:szCs w:val="21"/>
        </w:rPr>
        <w:t>RF settings determine the frequency and channels used by the gateway when receiving signals from LoRa terminals.</w:t>
      </w:r>
    </w:p>
    <w:p w14:paraId="13F4994E">
      <w:pPr>
        <w:rPr>
          <w:rFonts w:cs="Arial"/>
          <w:sz w:val="21"/>
          <w:szCs w:val="21"/>
        </w:rPr>
      </w:pPr>
      <w:r>
        <w:rPr>
          <w:rFonts w:cs="Arial"/>
          <w:sz w:val="21"/>
          <w:szCs w:val="21"/>
        </w:rPr>
        <w:t>Band: displays the frequency band supported by the device; it is usually not directly modifiable.</w:t>
      </w:r>
    </w:p>
    <w:p w14:paraId="64E96ACA">
      <w:pPr>
        <w:rPr>
          <w:rFonts w:cs="Arial"/>
          <w:sz w:val="21"/>
          <w:szCs w:val="21"/>
        </w:rPr>
      </w:pPr>
      <w:r>
        <w:rPr>
          <w:rFonts w:cs="Arial"/>
          <w:sz w:val="21"/>
          <w:szCs w:val="21"/>
        </w:rPr>
        <w:t>RF channel: displays the RF channels and their center frequencies.</w:t>
      </w:r>
    </w:p>
    <w:p w14:paraId="022A97AC">
      <w:pPr>
        <w:rPr>
          <w:rFonts w:cs="Arial"/>
          <w:sz w:val="21"/>
          <w:szCs w:val="21"/>
        </w:rPr>
      </w:pPr>
      <w:r>
        <w:rPr>
          <w:rFonts w:cs="Arial"/>
          <w:sz w:val="21"/>
          <w:szCs w:val="21"/>
        </w:rPr>
        <w:t>LoRa channel: view or set the enable status, frequency, bandwidth, and data rate.</w:t>
      </w:r>
    </w:p>
    <w:p w14:paraId="19489BD9">
      <w:pPr>
        <w:rPr>
          <w:rFonts w:cs="Arial"/>
          <w:sz w:val="21"/>
          <w:szCs w:val="21"/>
        </w:rPr>
      </w:pPr>
      <w:r>
        <w:rPr>
          <w:rFonts w:cs="Arial"/>
          <w:sz w:val="21"/>
          <w:szCs w:val="21"/>
        </w:rPr>
        <w:t>FSK channel: view or set the enable status and frequency parameters of the FSK channels.</w:t>
      </w:r>
    </w:p>
    <w:p w14:paraId="0CA36564">
      <w:pPr>
        <w:rPr>
          <w:rFonts w:cs="Arial"/>
          <w:sz w:val="21"/>
          <w:szCs w:val="21"/>
        </w:rPr>
      </w:pPr>
      <w:r>
        <w:rPr>
          <w:rFonts w:cs="Arial"/>
          <w:sz w:val="21"/>
          <w:szCs w:val="21"/>
        </w:rPr>
        <w:t>RF parameters must be consistent with the regional frequency band used by the terminal devices and the network server. Incorrect frequency configuration may prevent terminals from joining the network or communicating normally.</w:t>
      </w:r>
    </w:p>
    <w:p w14:paraId="1EA1DD06">
      <w:pPr>
        <w:rPr>
          <w:rFonts w:cs="Arial"/>
          <w:sz w:val="21"/>
          <w:szCs w:val="21"/>
        </w:rPr>
      </w:pPr>
      <w:r>
        <w:rPr>
          <w:rFonts w:cs="Arial"/>
          <w:sz w:val="21"/>
          <w:szCs w:val="21"/>
        </w:rPr>
        <w:t>After modification, click Save. If you are unsure about the parameter values, use the device default configuration or contact technical support.</w:t>
      </w:r>
    </w:p>
    <w:p w14:paraId="258A782D">
      <w:pPr>
        <w:spacing w:before="120" w:after="0"/>
        <w:jc w:val="center"/>
      </w:pPr>
      <w:r>
        <w:rPr>
          <w:lang w:eastAsia="zh-CN"/>
        </w:rPr>
        <w:drawing>
          <wp:inline distT="0" distB="0" distL="0" distR="0">
            <wp:extent cx="4732020" cy="27038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stretch>
                      <a:fillRect/>
                    </a:stretch>
                  </pic:blipFill>
                  <pic:spPr>
                    <a:xfrm>
                      <a:off x="0" y="0"/>
                      <a:ext cx="4733951" cy="2705114"/>
                    </a:xfrm>
                    <a:prstGeom prst="rect">
                      <a:avLst/>
                    </a:prstGeom>
                  </pic:spPr>
                </pic:pic>
              </a:graphicData>
            </a:graphic>
          </wp:inline>
        </w:drawing>
      </w:r>
    </w:p>
    <w:p w14:paraId="41DA9C01">
      <w:pPr>
        <w:pStyle w:val="15"/>
        <w:rPr>
          <w:b w:val="0"/>
          <w:sz w:val="18"/>
        </w:rPr>
      </w:pPr>
      <w:r>
        <w:rPr>
          <w:b w:val="0"/>
          <w:sz w:val="18"/>
        </w:rPr>
        <w:t>Figure 9 RF Settings</w:t>
      </w:r>
    </w:p>
    <w:p w14:paraId="14C156C6">
      <w:pPr>
        <w:pStyle w:val="3"/>
      </w:pPr>
      <w:bookmarkStart w:id="22" w:name="_Toc240553072"/>
      <w:r>
        <w:rPr>
          <w:rFonts w:ascii="Arial" w:hAnsi="Arial" w:eastAsia="Arial"/>
        </w:rPr>
        <w:t>9 Network Settings</w:t>
      </w:r>
      <w:bookmarkEnd w:id="22"/>
    </w:p>
    <w:p w14:paraId="256C44C3">
      <w:pPr>
        <w:pStyle w:val="4"/>
      </w:pPr>
      <w:bookmarkStart w:id="23" w:name="_Toc240553073"/>
      <w:r>
        <w:rPr>
          <w:rFonts w:ascii="Arial" w:hAnsi="Arial" w:eastAsia="Arial"/>
        </w:rPr>
        <w:t>9.1 Ethernet Settings</w:t>
      </w:r>
      <w:bookmarkEnd w:id="23"/>
    </w:p>
    <w:p w14:paraId="1ED2B113">
      <w:pPr>
        <w:rPr>
          <w:rFonts w:cs="Arial"/>
          <w:sz w:val="21"/>
          <w:szCs w:val="21"/>
        </w:rPr>
      </w:pPr>
      <w:r>
        <w:rPr>
          <w:rFonts w:cs="Arial"/>
          <w:sz w:val="21"/>
          <w:szCs w:val="21"/>
        </w:rPr>
        <w:t>Go to Network &gt; Ethernet to configure the port parameters.</w:t>
      </w:r>
    </w:p>
    <w:p w14:paraId="4895849F">
      <w:pPr>
        <w:pStyle w:val="5"/>
      </w:pPr>
      <w:r>
        <w:rPr>
          <w:rFonts w:ascii="Arial" w:hAnsi="Arial" w:eastAsia="Arial"/>
        </w:rPr>
        <w:t>9.1.1 DHCP (Automatic IP Acquisition)</w:t>
      </w:r>
    </w:p>
    <w:p w14:paraId="1726D97E">
      <w:pPr>
        <w:rPr>
          <w:rFonts w:cs="Arial"/>
          <w:sz w:val="21"/>
          <w:szCs w:val="21"/>
        </w:rPr>
      </w:pPr>
      <w:r>
        <w:rPr>
          <w:rFonts w:cs="Arial"/>
          <w:sz w:val="21"/>
          <w:szCs w:val="21"/>
        </w:rPr>
        <w:t>When DHCP is enabled, the gateway automatically obtains the IP address, subnet mask, gateway, and DNS from the DHCP server on the network. This applies to scenarios where DHCP service is already deployed on the network.</w:t>
      </w:r>
    </w:p>
    <w:p w14:paraId="1A9DFD7D">
      <w:pPr>
        <w:pStyle w:val="5"/>
      </w:pPr>
      <w:r>
        <w:rPr>
          <w:rFonts w:ascii="Arial" w:hAnsi="Arial" w:eastAsia="Arial"/>
        </w:rPr>
        <w:t>9.1.2 Manual Network Parameter Settings</w:t>
      </w:r>
    </w:p>
    <w:p w14:paraId="6A1FCC5F">
      <w:pPr>
        <w:rPr>
          <w:rFonts w:cs="Arial"/>
          <w:sz w:val="21"/>
          <w:szCs w:val="21"/>
        </w:rPr>
      </w:pPr>
      <w:r>
        <w:rPr>
          <w:rFonts w:cs="Arial"/>
          <w:sz w:val="21"/>
          <w:szCs w:val="21"/>
        </w:rPr>
        <w:t>When DHCP is disabled, you need to fill in the following manually:</w:t>
      </w:r>
    </w:p>
    <w:p w14:paraId="58C6B1B1">
      <w:pPr>
        <w:rPr>
          <w:rFonts w:cs="Arial"/>
          <w:sz w:val="21"/>
          <w:szCs w:val="21"/>
        </w:rPr>
      </w:pPr>
      <w:r>
        <w:rPr>
          <w:rFonts w:cs="Arial"/>
          <w:sz w:val="21"/>
          <w:szCs w:val="21"/>
        </w:rPr>
        <w:t>IP address: the fixed address of the gateway on the LAN.</w:t>
      </w:r>
    </w:p>
    <w:p w14:paraId="1D85288A">
      <w:pPr>
        <w:rPr>
          <w:rFonts w:cs="Arial"/>
          <w:sz w:val="21"/>
          <w:szCs w:val="21"/>
        </w:rPr>
      </w:pPr>
      <w:r>
        <w:rPr>
          <w:rFonts w:cs="Arial"/>
          <w:sz w:val="21"/>
          <w:szCs w:val="21"/>
        </w:rPr>
        <w:t>Subnet mask: the subnet mask of the current network.</w:t>
      </w:r>
    </w:p>
    <w:p w14:paraId="60A418DF">
      <w:pPr>
        <w:rPr>
          <w:rFonts w:cs="Arial"/>
          <w:sz w:val="21"/>
          <w:szCs w:val="21"/>
        </w:rPr>
      </w:pPr>
      <w:r>
        <w:rPr>
          <w:rFonts w:cs="Arial"/>
          <w:sz w:val="21"/>
          <w:szCs w:val="21"/>
        </w:rPr>
        <w:t>Gateway: the address of the network egress device.</w:t>
      </w:r>
    </w:p>
    <w:p w14:paraId="354A817F">
      <w:pPr>
        <w:rPr>
          <w:rFonts w:cs="Arial"/>
          <w:sz w:val="21"/>
          <w:szCs w:val="21"/>
        </w:rPr>
      </w:pPr>
      <w:r>
        <w:rPr>
          <w:rFonts w:cs="Arial"/>
          <w:sz w:val="21"/>
          <w:szCs w:val="21"/>
        </w:rPr>
        <w:t>DNS: the domain name resolution server address.</w:t>
      </w:r>
    </w:p>
    <w:p w14:paraId="6C12EA16">
      <w:pPr>
        <w:rPr>
          <w:rFonts w:cs="Arial"/>
          <w:sz w:val="21"/>
          <w:szCs w:val="21"/>
        </w:rPr>
      </w:pPr>
      <w:r>
        <w:rPr>
          <w:rFonts w:cs="Arial"/>
          <w:sz w:val="21"/>
          <w:szCs w:val="21"/>
        </w:rPr>
        <w:t>After filling in, click Save. After saving, the gateway’s network may be temporarily interrupted. If the IP address is modified, use the new address to access the management page again.</w:t>
      </w:r>
    </w:p>
    <w:p w14:paraId="1756C31D">
      <w:pPr>
        <w:spacing w:before="120" w:after="0"/>
        <w:jc w:val="center"/>
      </w:pPr>
      <w:r>
        <w:rPr>
          <w:lang w:eastAsia="zh-CN"/>
        </w:rPr>
        <w:drawing>
          <wp:inline distT="0" distB="0" distL="0" distR="0">
            <wp:extent cx="4684395" cy="240411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a:stretch>
                      <a:fillRect/>
                    </a:stretch>
                  </pic:blipFill>
                  <pic:spPr>
                    <a:xfrm>
                      <a:off x="0" y="0"/>
                      <a:ext cx="4687620" cy="2405661"/>
                    </a:xfrm>
                    <a:prstGeom prst="rect">
                      <a:avLst/>
                    </a:prstGeom>
                  </pic:spPr>
                </pic:pic>
              </a:graphicData>
            </a:graphic>
          </wp:inline>
        </w:drawing>
      </w:r>
    </w:p>
    <w:p w14:paraId="0E32CB97">
      <w:pPr>
        <w:pStyle w:val="15"/>
        <w:rPr>
          <w:b w:val="0"/>
          <w:sz w:val="18"/>
        </w:rPr>
      </w:pPr>
      <w:r>
        <w:rPr>
          <w:b w:val="0"/>
          <w:sz w:val="18"/>
        </w:rPr>
        <w:t>Figure 10 Ethernet Settings</w:t>
      </w:r>
    </w:p>
    <w:p w14:paraId="4E0DBD86">
      <w:pPr>
        <w:pStyle w:val="4"/>
      </w:pPr>
      <w:bookmarkStart w:id="24" w:name="_Toc240553074"/>
      <w:r>
        <w:rPr>
          <w:rFonts w:ascii="Arial" w:hAnsi="Arial" w:eastAsia="Arial"/>
        </w:rPr>
        <w:t>9.2 WiFi Settings</w:t>
      </w:r>
      <w:bookmarkEnd w:id="24"/>
    </w:p>
    <w:p w14:paraId="0301AF30">
      <w:pPr>
        <w:rPr>
          <w:rFonts w:cs="Arial"/>
          <w:sz w:val="21"/>
          <w:szCs w:val="21"/>
        </w:rPr>
      </w:pPr>
      <w:r>
        <w:rPr>
          <w:rFonts w:cs="Arial"/>
          <w:sz w:val="21"/>
          <w:szCs w:val="21"/>
        </w:rPr>
        <w:t>Go to Network &gt; WiFi to configure the WiFi working mode and AP/STA network parameters.</w:t>
      </w:r>
    </w:p>
    <w:p w14:paraId="3A434E96">
      <w:pPr>
        <w:pStyle w:val="5"/>
      </w:pPr>
      <w:r>
        <w:rPr>
          <w:rFonts w:ascii="Arial" w:hAnsi="Arial" w:eastAsia="Arial"/>
        </w:rPr>
        <w:t>9.2.1 WiFi Basic Settings</w:t>
      </w:r>
    </w:p>
    <w:p w14:paraId="2411A676">
      <w:pPr>
        <w:rPr>
          <w:rFonts w:cs="Arial"/>
          <w:sz w:val="21"/>
          <w:szCs w:val="21"/>
        </w:rPr>
      </w:pPr>
      <w:r>
        <w:rPr>
          <w:rFonts w:cs="Arial"/>
          <w:sz w:val="21"/>
          <w:szCs w:val="21"/>
        </w:rPr>
        <w:t>SSID: the name of the wireless network to connect to.</w:t>
      </w:r>
    </w:p>
    <w:p w14:paraId="2B0BC851">
      <w:pPr>
        <w:rPr>
          <w:rFonts w:cs="Arial"/>
          <w:sz w:val="21"/>
          <w:szCs w:val="21"/>
        </w:rPr>
      </w:pPr>
      <w:r>
        <w:rPr>
          <w:rFonts w:cs="Arial"/>
          <w:sz w:val="21"/>
          <w:szCs w:val="21"/>
        </w:rPr>
        <w:t>Password: the password of the wireless network.</w:t>
      </w:r>
    </w:p>
    <w:p w14:paraId="41A3CD4F">
      <w:pPr>
        <w:rPr>
          <w:rFonts w:cs="Arial"/>
          <w:sz w:val="21"/>
          <w:szCs w:val="21"/>
        </w:rPr>
      </w:pPr>
      <w:r>
        <w:rPr>
          <w:rFonts w:cs="Arial"/>
          <w:sz w:val="21"/>
          <w:szCs w:val="21"/>
        </w:rPr>
        <w:t>Working mode:</w:t>
      </w:r>
    </w:p>
    <w:p w14:paraId="05B56C70">
      <w:pPr>
        <w:rPr>
          <w:rFonts w:cs="Arial"/>
          <w:sz w:val="21"/>
          <w:szCs w:val="21"/>
        </w:rPr>
      </w:pPr>
      <w:r>
        <w:rPr>
          <w:rFonts w:cs="Arial"/>
          <w:sz w:val="21"/>
          <w:szCs w:val="21"/>
        </w:rPr>
        <w:t>Soft AP: the gateway acts as a wireless hotspot for other devices to connect to.</w:t>
      </w:r>
    </w:p>
    <w:p w14:paraId="49715B9A">
      <w:pPr>
        <w:rPr>
          <w:rFonts w:cs="Arial"/>
          <w:sz w:val="21"/>
          <w:szCs w:val="21"/>
        </w:rPr>
      </w:pPr>
      <w:r>
        <w:rPr>
          <w:rFonts w:cs="Arial"/>
          <w:sz w:val="21"/>
          <w:szCs w:val="21"/>
        </w:rPr>
        <w:t>Station: the gateway connects to an existing wireless network.</w:t>
      </w:r>
    </w:p>
    <w:p w14:paraId="4A00CC21">
      <w:pPr>
        <w:rPr>
          <w:rFonts w:cs="Arial"/>
          <w:sz w:val="21"/>
          <w:szCs w:val="21"/>
        </w:rPr>
      </w:pPr>
      <w:r>
        <w:rPr>
          <w:rFonts w:cs="Arial"/>
          <w:sz w:val="21"/>
          <w:szCs w:val="21"/>
        </w:rPr>
        <w:t>Soft AP + Station: provides a hotspot and connects to an existing wireless network at the same time.</w:t>
      </w:r>
    </w:p>
    <w:p w14:paraId="6EB3E01B">
      <w:pPr>
        <w:rPr>
          <w:rFonts w:cs="Arial"/>
          <w:sz w:val="21"/>
          <w:szCs w:val="21"/>
        </w:rPr>
      </w:pPr>
      <w:r>
        <w:rPr>
          <w:rFonts w:cs="Arial"/>
          <w:sz w:val="21"/>
          <w:szCs w:val="21"/>
        </w:rPr>
        <w:t>NTP server: the address of the time server used to calibrate the device time.</w:t>
      </w:r>
    </w:p>
    <w:p w14:paraId="018DC8D8">
      <w:pPr>
        <w:rPr>
          <w:rFonts w:cs="Arial"/>
          <w:sz w:val="21"/>
          <w:szCs w:val="21"/>
        </w:rPr>
      </w:pPr>
      <w:r>
        <w:rPr>
          <w:rFonts w:cs="Arial"/>
          <w:sz w:val="21"/>
          <w:szCs w:val="21"/>
        </w:rPr>
        <w:t>After filling in or modifying, click Save.</w:t>
      </w:r>
    </w:p>
    <w:p w14:paraId="377F0C70">
      <w:pPr>
        <w:spacing w:before="120" w:after="0"/>
        <w:jc w:val="center"/>
      </w:pPr>
      <w:r>
        <w:rPr>
          <w:lang w:eastAsia="zh-CN"/>
        </w:rPr>
        <w:drawing>
          <wp:inline distT="0" distB="0" distL="0" distR="0">
            <wp:extent cx="4666615" cy="2394585"/>
            <wp:effectExtent l="0" t="0" r="63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7"/>
                    <a:stretch>
                      <a:fillRect/>
                    </a:stretch>
                  </pic:blipFill>
                  <pic:spPr>
                    <a:xfrm>
                      <a:off x="0" y="0"/>
                      <a:ext cx="4669257" cy="2396237"/>
                    </a:xfrm>
                    <a:prstGeom prst="rect">
                      <a:avLst/>
                    </a:prstGeom>
                  </pic:spPr>
                </pic:pic>
              </a:graphicData>
            </a:graphic>
          </wp:inline>
        </w:drawing>
      </w:r>
    </w:p>
    <w:p w14:paraId="54153F26">
      <w:pPr>
        <w:pStyle w:val="15"/>
        <w:rPr>
          <w:b w:val="0"/>
          <w:sz w:val="18"/>
        </w:rPr>
      </w:pPr>
      <w:r>
        <w:rPr>
          <w:b w:val="0"/>
          <w:sz w:val="18"/>
        </w:rPr>
        <w:t>Figure 11 WiFi Basic Settings</w:t>
      </w:r>
    </w:p>
    <w:p w14:paraId="1F599152">
      <w:pPr>
        <w:pStyle w:val="5"/>
      </w:pPr>
      <w:r>
        <w:rPr>
          <w:rFonts w:ascii="Arial" w:hAnsi="Arial" w:eastAsia="Arial"/>
        </w:rPr>
        <w:t>9.2.2 AP Settings</w:t>
      </w:r>
    </w:p>
    <w:p w14:paraId="3D0CA3C7">
      <w:pPr>
        <w:rPr>
          <w:rFonts w:cs="Arial"/>
          <w:sz w:val="21"/>
          <w:szCs w:val="21"/>
        </w:rPr>
      </w:pPr>
      <w:r>
        <w:rPr>
          <w:rFonts w:cs="Arial"/>
          <w:sz w:val="21"/>
          <w:szCs w:val="21"/>
        </w:rPr>
        <w:t>AP settings are used to configure the network parameters used when the gateway acts as a wireless hotspot:</w:t>
      </w:r>
    </w:p>
    <w:p w14:paraId="10A9CB12">
      <w:pPr>
        <w:rPr>
          <w:rFonts w:cs="Arial"/>
          <w:sz w:val="21"/>
          <w:szCs w:val="21"/>
        </w:rPr>
      </w:pPr>
      <w:r>
        <w:rPr>
          <w:rFonts w:cs="Arial"/>
          <w:sz w:val="21"/>
          <w:szCs w:val="21"/>
        </w:rPr>
        <w:t>AP gateway: the gateway address of the hotspot network.</w:t>
      </w:r>
    </w:p>
    <w:p w14:paraId="1A626228">
      <w:pPr>
        <w:rPr>
          <w:rFonts w:cs="Arial"/>
          <w:sz w:val="21"/>
          <w:szCs w:val="21"/>
        </w:rPr>
      </w:pPr>
      <w:r>
        <w:rPr>
          <w:rFonts w:cs="Arial"/>
          <w:sz w:val="21"/>
          <w:szCs w:val="21"/>
        </w:rPr>
        <w:t>AP subnet mask: the subnet mask of the hotspot network.</w:t>
      </w:r>
    </w:p>
    <w:p w14:paraId="16C4C959">
      <w:pPr>
        <w:spacing w:before="120" w:after="0"/>
        <w:jc w:val="center"/>
      </w:pPr>
      <w:r>
        <w:rPr>
          <w:lang w:eastAsia="zh-CN"/>
        </w:rPr>
        <w:drawing>
          <wp:inline distT="0" distB="0" distL="0" distR="0">
            <wp:extent cx="4779645" cy="2452370"/>
            <wp:effectExtent l="0" t="0" r="190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8"/>
                    <a:stretch>
                      <a:fillRect/>
                    </a:stretch>
                  </pic:blipFill>
                  <pic:spPr>
                    <a:xfrm>
                      <a:off x="0" y="0"/>
                      <a:ext cx="4782613" cy="2454410"/>
                    </a:xfrm>
                    <a:prstGeom prst="rect">
                      <a:avLst/>
                    </a:prstGeom>
                  </pic:spPr>
                </pic:pic>
              </a:graphicData>
            </a:graphic>
          </wp:inline>
        </w:drawing>
      </w:r>
    </w:p>
    <w:p w14:paraId="4C10CDAC">
      <w:pPr>
        <w:pStyle w:val="15"/>
        <w:rPr>
          <w:b w:val="0"/>
          <w:sz w:val="18"/>
        </w:rPr>
      </w:pPr>
      <w:r>
        <w:rPr>
          <w:b w:val="0"/>
          <w:sz w:val="18"/>
        </w:rPr>
        <w:t>Figure 12 AP Settings</w:t>
      </w:r>
    </w:p>
    <w:p w14:paraId="5B698A8D">
      <w:pPr>
        <w:pStyle w:val="5"/>
      </w:pPr>
      <w:r>
        <w:rPr>
          <w:rFonts w:ascii="Arial" w:hAnsi="Arial" w:eastAsia="Arial"/>
        </w:rPr>
        <w:t>9.2.3 STA Settings</w:t>
      </w:r>
    </w:p>
    <w:p w14:paraId="439EF26B">
      <w:pPr>
        <w:rPr>
          <w:sz w:val="21"/>
          <w:szCs w:val="21"/>
        </w:rPr>
      </w:pPr>
      <w:r>
        <w:rPr>
          <w:sz w:val="21"/>
          <w:szCs w:val="21"/>
        </w:rPr>
        <w:t>STA settings are used to configure the network parameters used when the gateway connects to an external wireless network:</w:t>
      </w:r>
    </w:p>
    <w:p w14:paraId="57DAA4B6">
      <w:pPr>
        <w:rPr>
          <w:sz w:val="21"/>
          <w:szCs w:val="21"/>
        </w:rPr>
      </w:pPr>
      <w:r>
        <w:rPr>
          <w:sz w:val="21"/>
          <w:szCs w:val="21"/>
        </w:rPr>
        <w:t>STA gateway: the gateway address of the external wireless network.</w:t>
      </w:r>
    </w:p>
    <w:p w14:paraId="5B19E008">
      <w:pPr>
        <w:rPr>
          <w:sz w:val="21"/>
          <w:szCs w:val="21"/>
        </w:rPr>
      </w:pPr>
      <w:r>
        <w:rPr>
          <w:sz w:val="21"/>
          <w:szCs w:val="21"/>
        </w:rPr>
        <w:t>STA subnet mask: the subnet mask of the external wireless network.</w:t>
      </w:r>
    </w:p>
    <w:p w14:paraId="4583F335">
      <w:pPr>
        <w:rPr>
          <w:sz w:val="21"/>
          <w:szCs w:val="21"/>
        </w:rPr>
      </w:pPr>
      <w:r>
        <w:rPr>
          <w:sz w:val="21"/>
          <w:szCs w:val="21"/>
        </w:rPr>
        <w:t>STA IP: the IP address of the gateway on the external wireless network.</w:t>
      </w:r>
    </w:p>
    <w:p w14:paraId="46D3CD44">
      <w:pPr>
        <w:rPr>
          <w:sz w:val="21"/>
          <w:szCs w:val="21"/>
        </w:rPr>
      </w:pPr>
      <w:r>
        <w:rPr>
          <w:sz w:val="21"/>
          <w:szCs w:val="21"/>
        </w:rPr>
        <w:t>The page displays the current WiFi connection status, including Connecting, Connected, or Disconnected. After saving the WiFi configuration, wait for the status to be re-established. If the status remains disconnected, check the SSID, password, signal strength, and network address settings.</w:t>
      </w:r>
    </w:p>
    <w:p w14:paraId="2C409671">
      <w:pPr>
        <w:spacing w:before="120" w:after="0"/>
        <w:jc w:val="center"/>
      </w:pPr>
      <w:r>
        <w:rPr>
          <w:lang w:eastAsia="zh-CN"/>
        </w:rPr>
        <w:drawing>
          <wp:inline distT="0" distB="0" distL="0" distR="0">
            <wp:extent cx="4737735" cy="2431415"/>
            <wp:effectExtent l="0" t="0" r="571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9"/>
                    <a:stretch>
                      <a:fillRect/>
                    </a:stretch>
                  </pic:blipFill>
                  <pic:spPr>
                    <a:xfrm>
                      <a:off x="0" y="0"/>
                      <a:ext cx="4740047" cy="2432566"/>
                    </a:xfrm>
                    <a:prstGeom prst="rect">
                      <a:avLst/>
                    </a:prstGeom>
                  </pic:spPr>
                </pic:pic>
              </a:graphicData>
            </a:graphic>
          </wp:inline>
        </w:drawing>
      </w:r>
    </w:p>
    <w:p w14:paraId="008A2C68">
      <w:pPr>
        <w:pStyle w:val="15"/>
        <w:rPr>
          <w:b w:val="0"/>
          <w:sz w:val="18"/>
        </w:rPr>
      </w:pPr>
      <w:r>
        <w:rPr>
          <w:b w:val="0"/>
          <w:sz w:val="18"/>
        </w:rPr>
        <w:t>Figure 13 STA Settings</w:t>
      </w:r>
    </w:p>
    <w:p w14:paraId="7708EEDD">
      <w:pPr>
        <w:pStyle w:val="3"/>
      </w:pPr>
      <w:bookmarkStart w:id="25" w:name="_Toc240553075"/>
      <w:r>
        <w:rPr>
          <w:rFonts w:ascii="Arial" w:hAnsi="Arial" w:eastAsia="Arial"/>
        </w:rPr>
        <w:t>10 Terminal Management</w:t>
      </w:r>
      <w:bookmarkEnd w:id="25"/>
    </w:p>
    <w:p w14:paraId="06C56C9B">
      <w:pPr>
        <w:pStyle w:val="4"/>
      </w:pPr>
      <w:bookmarkStart w:id="26" w:name="_Toc240553076"/>
      <w:r>
        <w:rPr>
          <w:rFonts w:ascii="Arial" w:hAnsi="Arial" w:eastAsia="Arial"/>
        </w:rPr>
        <w:t>10.1 Adding Terminal Devices</w:t>
      </w:r>
      <w:bookmarkEnd w:id="26"/>
    </w:p>
    <w:p w14:paraId="35658989">
      <w:pPr>
        <w:rPr>
          <w:sz w:val="21"/>
          <w:szCs w:val="21"/>
        </w:rPr>
      </w:pPr>
      <w:r>
        <w:rPr>
          <w:sz w:val="21"/>
          <w:szCs w:val="21"/>
        </w:rPr>
        <w:t>Go to Terminal Management &gt; Add Terminal to add, view, and delete LoRa terminal devices.</w:t>
      </w:r>
    </w:p>
    <w:p w14:paraId="44DCCF38">
      <w:pPr>
        <w:pStyle w:val="5"/>
      </w:pPr>
      <w:r>
        <w:rPr>
          <w:rFonts w:ascii="Arial" w:hAnsi="Arial" w:eastAsia="Arial"/>
        </w:rPr>
        <w:t>10.1.1 Network Join Methods</w:t>
      </w:r>
    </w:p>
    <w:p w14:paraId="00C3A4F4">
      <w:pPr>
        <w:rPr>
          <w:sz w:val="21"/>
          <w:szCs w:val="21"/>
        </w:rPr>
      </w:pPr>
      <w:r>
        <w:rPr>
          <w:sz w:val="21"/>
          <w:szCs w:val="21"/>
        </w:rPr>
        <w:t>LoRa terminals support two network join methods. Switch to the method actually used on the page:</w:t>
      </w:r>
    </w:p>
    <w:p w14:paraId="79EC9DF7">
      <w:pPr>
        <w:rPr>
          <w:sz w:val="21"/>
          <w:szCs w:val="21"/>
        </w:rPr>
      </w:pPr>
      <w:r>
        <w:rPr>
          <w:sz w:val="21"/>
          <w:szCs w:val="21"/>
        </w:rPr>
        <w:t>OTAA: the terminal requests to join the network through its DevEUI and AppKey. This method is more secure and is recommended.</w:t>
      </w:r>
    </w:p>
    <w:p w14:paraId="38A6E4E6">
      <w:pPr>
        <w:rPr>
          <w:sz w:val="21"/>
          <w:szCs w:val="21"/>
        </w:rPr>
      </w:pPr>
      <w:r>
        <w:rPr>
          <w:sz w:val="21"/>
          <w:szCs w:val="21"/>
        </w:rPr>
        <w:t>ABP: the terminal joins the network directly with a fixed network address and session keys, without a join procedure.</w:t>
      </w:r>
    </w:p>
    <w:p w14:paraId="27AF79FC">
      <w:pPr>
        <w:pStyle w:val="5"/>
      </w:pPr>
      <w:r>
        <w:rPr>
          <w:rFonts w:ascii="Arial" w:hAnsi="Arial" w:eastAsia="Arial"/>
        </w:rPr>
        <w:t>10.1.2 OTAA Join Parameters</w:t>
      </w:r>
    </w:p>
    <w:p w14:paraId="374DE9A1">
      <w:pPr>
        <w:rPr>
          <w:sz w:val="21"/>
          <w:szCs w:val="21"/>
        </w:rPr>
      </w:pPr>
      <w:r>
        <w:rPr>
          <w:sz w:val="21"/>
          <w:szCs w:val="21"/>
        </w:rPr>
        <w:t>DevEUI: the unique identifier of the terminal device (64-bit hexadecimal).</w:t>
      </w:r>
    </w:p>
    <w:p w14:paraId="583A2406">
      <w:pPr>
        <w:rPr>
          <w:sz w:val="21"/>
          <w:szCs w:val="21"/>
        </w:rPr>
      </w:pPr>
      <w:r>
        <w:rPr>
          <w:sz w:val="21"/>
          <w:szCs w:val="21"/>
        </w:rPr>
        <w:t>AppKey: the application key, provided by the network server.</w:t>
      </w:r>
    </w:p>
    <w:p w14:paraId="4A03117B">
      <w:pPr>
        <w:rPr>
          <w:sz w:val="21"/>
          <w:szCs w:val="21"/>
        </w:rPr>
      </w:pPr>
      <w:r>
        <w:rPr>
          <w:sz w:val="21"/>
          <w:szCs w:val="21"/>
        </w:rPr>
        <w:t>Class: the working mode of the terminal; select Class A or Class C.</w:t>
      </w:r>
    </w:p>
    <w:p w14:paraId="119C4EE7">
      <w:pPr>
        <w:spacing w:before="120" w:after="0"/>
        <w:jc w:val="center"/>
      </w:pPr>
      <w:r>
        <w:rPr>
          <w:lang w:eastAsia="zh-CN"/>
        </w:rPr>
        <w:drawing>
          <wp:inline distT="0" distB="0" distL="0" distR="0">
            <wp:extent cx="4838700" cy="248348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841045" cy="2484558"/>
                    </a:xfrm>
                    <a:prstGeom prst="rect">
                      <a:avLst/>
                    </a:prstGeom>
                  </pic:spPr>
                </pic:pic>
              </a:graphicData>
            </a:graphic>
          </wp:inline>
        </w:drawing>
      </w:r>
    </w:p>
    <w:p w14:paraId="55C9567F">
      <w:pPr>
        <w:pStyle w:val="15"/>
        <w:rPr>
          <w:b w:val="0"/>
          <w:sz w:val="18"/>
        </w:rPr>
      </w:pPr>
      <w:r>
        <w:rPr>
          <w:b w:val="0"/>
          <w:sz w:val="18"/>
        </w:rPr>
        <w:t>Figure 14 OTAA Join Settings</w:t>
      </w:r>
    </w:p>
    <w:p w14:paraId="2E178922">
      <w:pPr>
        <w:pStyle w:val="5"/>
      </w:pPr>
      <w:r>
        <w:rPr>
          <w:rFonts w:ascii="Arial" w:hAnsi="Arial" w:eastAsia="Arial"/>
        </w:rPr>
        <w:t>10.1.3 ABP Join Parameters</w:t>
      </w:r>
    </w:p>
    <w:p w14:paraId="514398E9">
      <w:pPr>
        <w:rPr>
          <w:sz w:val="21"/>
          <w:szCs w:val="21"/>
        </w:rPr>
      </w:pPr>
      <w:r>
        <w:rPr>
          <w:sz w:val="21"/>
          <w:szCs w:val="21"/>
        </w:rPr>
        <w:t>For ABP, in addition to DevEUI and Class, you also need to fill in:</w:t>
      </w:r>
    </w:p>
    <w:p w14:paraId="25B77395">
      <w:pPr>
        <w:rPr>
          <w:sz w:val="21"/>
          <w:szCs w:val="21"/>
        </w:rPr>
      </w:pPr>
      <w:r>
        <w:rPr>
          <w:sz w:val="21"/>
          <w:szCs w:val="21"/>
        </w:rPr>
        <w:t>DevAddr: the short address of the terminal in the system.</w:t>
      </w:r>
    </w:p>
    <w:p w14:paraId="483792CA">
      <w:pPr>
        <w:rPr>
          <w:sz w:val="21"/>
          <w:szCs w:val="21"/>
        </w:rPr>
      </w:pPr>
      <w:r>
        <w:rPr>
          <w:sz w:val="21"/>
          <w:szCs w:val="21"/>
        </w:rPr>
        <w:t>AppSKey: the application session key.</w:t>
      </w:r>
    </w:p>
    <w:p w14:paraId="1C5EA5A1">
      <w:pPr>
        <w:rPr>
          <w:sz w:val="21"/>
          <w:szCs w:val="21"/>
        </w:rPr>
      </w:pPr>
      <w:r>
        <w:rPr>
          <w:sz w:val="21"/>
          <w:szCs w:val="21"/>
        </w:rPr>
        <w:t>NwkSKey: the network session key.</w:t>
      </w:r>
    </w:p>
    <w:p w14:paraId="130F7860">
      <w:pPr>
        <w:spacing w:before="120" w:after="0"/>
        <w:jc w:val="center"/>
      </w:pPr>
      <w:r>
        <w:rPr>
          <w:lang w:eastAsia="zh-CN"/>
        </w:rPr>
        <w:drawing>
          <wp:inline distT="0" distB="0" distL="0" distR="0">
            <wp:extent cx="5029200" cy="258064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032075" cy="2582599"/>
                    </a:xfrm>
                    <a:prstGeom prst="rect">
                      <a:avLst/>
                    </a:prstGeom>
                  </pic:spPr>
                </pic:pic>
              </a:graphicData>
            </a:graphic>
          </wp:inline>
        </w:drawing>
      </w:r>
    </w:p>
    <w:p w14:paraId="52D3A9E7">
      <w:pPr>
        <w:pStyle w:val="15"/>
        <w:rPr>
          <w:b w:val="0"/>
          <w:sz w:val="18"/>
        </w:rPr>
      </w:pPr>
      <w:r>
        <w:rPr>
          <w:b w:val="0"/>
          <w:sz w:val="18"/>
        </w:rPr>
        <w:t>Figure 15 ABP Join Settings</w:t>
      </w:r>
    </w:p>
    <w:p w14:paraId="047AFBF8">
      <w:pPr>
        <w:pStyle w:val="5"/>
      </w:pPr>
      <w:r>
        <w:rPr>
          <w:rFonts w:ascii="Arial" w:hAnsi="Arial" w:eastAsia="Arial"/>
        </w:rPr>
        <w:t>10.1.4 Procedure</w:t>
      </w:r>
    </w:p>
    <w:p w14:paraId="3A043A82">
      <w:pPr>
        <w:rPr>
          <w:sz w:val="21"/>
          <w:szCs w:val="21"/>
        </w:rPr>
      </w:pPr>
      <w:r>
        <w:rPr>
          <w:sz w:val="21"/>
          <w:szCs w:val="21"/>
        </w:rPr>
        <w:t>1. Select the join method (OTAA or ABP).</w:t>
      </w:r>
    </w:p>
    <w:p w14:paraId="7B1B5102">
      <w:pPr>
        <w:rPr>
          <w:sz w:val="21"/>
          <w:szCs w:val="21"/>
        </w:rPr>
      </w:pPr>
      <w:r>
        <w:rPr>
          <w:sz w:val="21"/>
          <w:szCs w:val="21"/>
        </w:rPr>
        <w:t>2. Click Add, and fill in the above parameters in the pop-up window.</w:t>
      </w:r>
    </w:p>
    <w:p w14:paraId="33E77D69">
      <w:pPr>
        <w:rPr>
          <w:sz w:val="21"/>
          <w:szCs w:val="21"/>
        </w:rPr>
      </w:pPr>
      <w:r>
        <w:rPr>
          <w:sz w:val="21"/>
          <w:szCs w:val="21"/>
        </w:rPr>
        <w:t>3. Click OK to save the device.</w:t>
      </w:r>
    </w:p>
    <w:p w14:paraId="1A102326">
      <w:pPr>
        <w:rPr>
          <w:sz w:val="21"/>
          <w:szCs w:val="21"/>
        </w:rPr>
      </w:pPr>
      <w:r>
        <w:rPr>
          <w:sz w:val="21"/>
          <w:szCs w:val="21"/>
        </w:rPr>
        <w:t>4. The device list displays the DevEUI, keys, last message time, and last message type of each terminal.</w:t>
      </w:r>
    </w:p>
    <w:p w14:paraId="4F301711">
      <w:pPr>
        <w:rPr>
          <w:sz w:val="21"/>
          <w:szCs w:val="21"/>
        </w:rPr>
      </w:pPr>
      <w:r>
        <w:rPr>
          <w:sz w:val="21"/>
          <w:szCs w:val="21"/>
        </w:rPr>
        <w:t>To modify a device, click Edit in the list; to remove a device no longer in use, click Delete to remove it from the gateway.</w:t>
      </w:r>
    </w:p>
    <w:p w14:paraId="3D47BF1B">
      <w:pPr>
        <w:rPr>
          <w:sz w:val="21"/>
          <w:szCs w:val="21"/>
        </w:rPr>
      </w:pPr>
      <w:r>
        <w:rPr>
          <w:sz w:val="21"/>
          <w:szCs w:val="21"/>
        </w:rPr>
        <w:t>Note: DevEUI, AppKey, DevAddr, AppSKey, and NwkSKey must be consistent with the configurations on the network server and the terminal side; otherwise, the terminal will not be able to join the network or send/receive data normally.</w:t>
      </w:r>
    </w:p>
    <w:p w14:paraId="07CE888F">
      <w:pPr>
        <w:pStyle w:val="4"/>
      </w:pPr>
      <w:bookmarkStart w:id="27" w:name="_Toc240553077"/>
      <w:r>
        <w:rPr>
          <w:rFonts w:ascii="Arial" w:hAnsi="Arial" w:eastAsia="Arial"/>
        </w:rPr>
        <w:t>10.2 Downlink Data</w:t>
      </w:r>
      <w:bookmarkEnd w:id="27"/>
    </w:p>
    <w:p w14:paraId="639C083B">
      <w:pPr>
        <w:rPr>
          <w:sz w:val="21"/>
          <w:szCs w:val="21"/>
        </w:rPr>
      </w:pPr>
      <w:r>
        <w:rPr>
          <w:sz w:val="21"/>
          <w:szCs w:val="21"/>
        </w:rPr>
        <w:t>Go to the Downlink Data page (usually entered via the Send Data operation on the Add Terminal page) to send downlink commands to a specified terminal.</w:t>
      </w:r>
    </w:p>
    <w:p w14:paraId="061BD1DC">
      <w:pPr>
        <w:spacing w:before="120" w:after="0"/>
        <w:jc w:val="center"/>
      </w:pPr>
      <w:r>
        <w:rPr>
          <w:lang w:eastAsia="zh-CN"/>
        </w:rPr>
        <w:drawing>
          <wp:inline distT="0" distB="0" distL="0" distR="0">
            <wp:extent cx="4666615" cy="2394585"/>
            <wp:effectExtent l="0" t="0" r="63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2"/>
                    <a:stretch>
                      <a:fillRect/>
                    </a:stretch>
                  </pic:blipFill>
                  <pic:spPr>
                    <a:xfrm>
                      <a:off x="0" y="0"/>
                      <a:ext cx="4669027" cy="2396119"/>
                    </a:xfrm>
                    <a:prstGeom prst="rect">
                      <a:avLst/>
                    </a:prstGeom>
                  </pic:spPr>
                </pic:pic>
              </a:graphicData>
            </a:graphic>
          </wp:inline>
        </w:drawing>
      </w:r>
    </w:p>
    <w:p w14:paraId="64313114">
      <w:pPr>
        <w:pStyle w:val="15"/>
        <w:rPr>
          <w:b w:val="0"/>
          <w:sz w:val="18"/>
        </w:rPr>
      </w:pPr>
      <w:r>
        <w:rPr>
          <w:b w:val="0"/>
          <w:sz w:val="18"/>
        </w:rPr>
        <w:t>Figure 16 Downlink Data Function Entry</w:t>
      </w:r>
    </w:p>
    <w:p w14:paraId="717C19FA">
      <w:pPr>
        <w:pStyle w:val="5"/>
      </w:pPr>
      <w:r>
        <w:rPr>
          <w:rFonts w:ascii="Arial" w:hAnsi="Arial" w:eastAsia="Arial"/>
        </w:rPr>
        <w:t>10.2.1 Parameter Description</w:t>
      </w:r>
    </w:p>
    <w:p w14:paraId="6689F64B">
      <w:pPr>
        <w:rPr>
          <w:sz w:val="21"/>
          <w:szCs w:val="21"/>
        </w:rPr>
      </w:pPr>
      <w:r>
        <w:rPr>
          <w:sz w:val="21"/>
          <w:szCs w:val="21"/>
        </w:rPr>
        <w:t>deveui: the target terminal, automatically carried over from the previous page.</w:t>
      </w:r>
    </w:p>
    <w:p w14:paraId="4EACB46B">
      <w:pPr>
        <w:rPr>
          <w:sz w:val="21"/>
          <w:szCs w:val="21"/>
        </w:rPr>
      </w:pPr>
      <w:r>
        <w:rPr>
          <w:sz w:val="21"/>
          <w:szCs w:val="21"/>
        </w:rPr>
        <w:t>Hex mode: when enabled, the data is parsed in hexadecimal.</w:t>
      </w:r>
    </w:p>
    <w:p w14:paraId="31CF3042">
      <w:pPr>
        <w:rPr>
          <w:sz w:val="21"/>
          <w:szCs w:val="21"/>
        </w:rPr>
      </w:pPr>
      <w:r>
        <w:rPr>
          <w:sz w:val="21"/>
          <w:szCs w:val="21"/>
        </w:rPr>
        <w:t>fPort: the LoRa port number, ranging from 1 to 255; it must be consistent with the agreement on the terminal side.</w:t>
      </w:r>
    </w:p>
    <w:p w14:paraId="0E71EFFE">
      <w:pPr>
        <w:rPr>
          <w:sz w:val="21"/>
          <w:szCs w:val="21"/>
        </w:rPr>
      </w:pPr>
      <w:r>
        <w:rPr>
          <w:sz w:val="21"/>
          <w:szCs w:val="21"/>
        </w:rPr>
        <w:t>Data: the message content to be sent to the terminal.</w:t>
      </w:r>
    </w:p>
    <w:p w14:paraId="33866E59">
      <w:pPr>
        <w:rPr>
          <w:sz w:val="21"/>
          <w:szCs w:val="21"/>
        </w:rPr>
      </w:pPr>
      <w:r>
        <w:rPr>
          <w:sz w:val="21"/>
          <w:szCs w:val="21"/>
        </w:rPr>
        <w:t>Cyclic sending: when enabled, sends repeatedly every 1 second.</w:t>
      </w:r>
    </w:p>
    <w:p w14:paraId="4A9854F5">
      <w:pPr>
        <w:rPr>
          <w:sz w:val="21"/>
          <w:szCs w:val="21"/>
        </w:rPr>
      </w:pPr>
      <w:r>
        <w:rPr>
          <w:sz w:val="21"/>
          <w:szCs w:val="21"/>
        </w:rPr>
        <w:t>Send count: counts the number of messages sent.</w:t>
      </w:r>
    </w:p>
    <w:p w14:paraId="2868F23F">
      <w:pPr>
        <w:rPr>
          <w:sz w:val="21"/>
          <w:szCs w:val="21"/>
        </w:rPr>
      </w:pPr>
      <w:r>
        <w:rPr>
          <w:sz w:val="21"/>
          <w:szCs w:val="21"/>
        </w:rPr>
        <w:t>After entering the data, press Enter or click the Send button to send it. When cyclic sending is enabled, the page keeps sending and updating the count, and stops automatically when you leave the page.</w:t>
      </w:r>
    </w:p>
    <w:p w14:paraId="4A9BD1A0">
      <w:pPr>
        <w:rPr>
          <w:sz w:val="21"/>
          <w:szCs w:val="21"/>
        </w:rPr>
      </w:pPr>
      <w:r>
        <w:rPr>
          <w:sz w:val="21"/>
          <w:szCs w:val="21"/>
        </w:rPr>
        <w:t>Make sure the target terminal is online and in a receivable state (e.g., a Class C terminal, or a Class A terminal in its receive window); otherwise, the downlink message may not be delivered.</w:t>
      </w:r>
    </w:p>
    <w:p w14:paraId="5A15AF43">
      <w:pPr>
        <w:spacing w:before="120" w:after="0"/>
        <w:jc w:val="center"/>
      </w:pPr>
      <w:r>
        <w:rPr>
          <w:lang w:eastAsia="zh-CN"/>
        </w:rPr>
        <w:drawing>
          <wp:inline distT="0" distB="0" distL="0" distR="0">
            <wp:extent cx="4791075" cy="24587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3"/>
                    <a:stretch>
                      <a:fillRect/>
                    </a:stretch>
                  </pic:blipFill>
                  <pic:spPr>
                    <a:xfrm>
                      <a:off x="0" y="0"/>
                      <a:ext cx="4794304" cy="2460411"/>
                    </a:xfrm>
                    <a:prstGeom prst="rect">
                      <a:avLst/>
                    </a:prstGeom>
                  </pic:spPr>
                </pic:pic>
              </a:graphicData>
            </a:graphic>
          </wp:inline>
        </w:drawing>
      </w:r>
    </w:p>
    <w:p w14:paraId="444D8491">
      <w:pPr>
        <w:pStyle w:val="15"/>
        <w:rPr>
          <w:b w:val="0"/>
          <w:sz w:val="18"/>
        </w:rPr>
      </w:pPr>
      <w:r>
        <w:rPr>
          <w:b w:val="0"/>
          <w:sz w:val="18"/>
        </w:rPr>
        <w:t>Figure 17 Downlink Data Function Interface</w:t>
      </w:r>
    </w:p>
    <w:p w14:paraId="67F0E24D">
      <w:pPr>
        <w:pStyle w:val="4"/>
      </w:pPr>
      <w:bookmarkStart w:id="28" w:name="_Toc240553078"/>
      <w:r>
        <w:rPr>
          <w:rFonts w:ascii="Arial" w:hAnsi="Arial" w:eastAsia="Arial"/>
        </w:rPr>
        <w:t>10.3 Viewing Terminal Messages</w:t>
      </w:r>
      <w:bookmarkEnd w:id="28"/>
    </w:p>
    <w:p w14:paraId="53798BD7">
      <w:pPr>
        <w:rPr>
          <w:sz w:val="21"/>
          <w:szCs w:val="21"/>
        </w:rPr>
      </w:pPr>
      <w:r>
        <w:rPr>
          <w:sz w:val="21"/>
          <w:szCs w:val="21"/>
        </w:rPr>
        <w:t>Go to Terminal Management &gt; Terminal Messages to view the uplink/downlink message records of terminals, including:</w:t>
      </w:r>
    </w:p>
    <w:p w14:paraId="6BFCA448">
      <w:pPr>
        <w:rPr>
          <w:sz w:val="21"/>
          <w:szCs w:val="21"/>
        </w:rPr>
      </w:pPr>
      <w:r>
        <w:rPr>
          <w:sz w:val="21"/>
          <w:szCs w:val="21"/>
        </w:rPr>
        <w:t>Timestamp;</w:t>
      </w:r>
    </w:p>
    <w:p w14:paraId="386ECB25">
      <w:pPr>
        <w:rPr>
          <w:sz w:val="21"/>
          <w:szCs w:val="21"/>
        </w:rPr>
      </w:pPr>
      <w:r>
        <w:rPr>
          <w:sz w:val="21"/>
          <w:szCs w:val="21"/>
        </w:rPr>
        <w:t>Message type;</w:t>
      </w:r>
    </w:p>
    <w:p w14:paraId="04150DCD">
      <w:pPr>
        <w:rPr>
          <w:sz w:val="21"/>
          <w:szCs w:val="21"/>
        </w:rPr>
      </w:pPr>
      <w:r>
        <w:rPr>
          <w:sz w:val="21"/>
          <w:szCs w:val="21"/>
        </w:rPr>
        <w:t>Message status;</w:t>
      </w:r>
    </w:p>
    <w:p w14:paraId="31DEECF8">
      <w:pPr>
        <w:rPr>
          <w:sz w:val="21"/>
          <w:szCs w:val="21"/>
        </w:rPr>
      </w:pPr>
      <w:r>
        <w:rPr>
          <w:sz w:val="21"/>
          <w:szCs w:val="21"/>
        </w:rPr>
        <w:t>Frequency point;</w:t>
      </w:r>
    </w:p>
    <w:p w14:paraId="2C2AFE22">
      <w:pPr>
        <w:rPr>
          <w:sz w:val="21"/>
          <w:szCs w:val="21"/>
        </w:rPr>
      </w:pPr>
      <w:r>
        <w:rPr>
          <w:sz w:val="21"/>
          <w:szCs w:val="21"/>
        </w:rPr>
        <w:t>Data length;</w:t>
      </w:r>
    </w:p>
    <w:p w14:paraId="4FD4D908">
      <w:pPr>
        <w:rPr>
          <w:sz w:val="21"/>
          <w:szCs w:val="21"/>
        </w:rPr>
      </w:pPr>
      <w:r>
        <w:rPr>
          <w:sz w:val="21"/>
          <w:szCs w:val="21"/>
        </w:rPr>
        <w:t>Data content (when the data is long, hover the mouse over the data column to view the full content).</w:t>
      </w:r>
    </w:p>
    <w:p w14:paraId="251B0AAC">
      <w:pPr>
        <w:rPr>
          <w:sz w:val="21"/>
          <w:szCs w:val="21"/>
        </w:rPr>
      </w:pPr>
      <w:r>
        <w:rPr>
          <w:sz w:val="21"/>
          <w:szCs w:val="21"/>
        </w:rPr>
        <w:t>The page supports refreshing to obtain the latest messages. You can also click Export to save the message records locally for analysis or archiving.</w:t>
      </w:r>
    </w:p>
    <w:p w14:paraId="127C0082">
      <w:pPr>
        <w:spacing w:before="120" w:after="0"/>
        <w:jc w:val="center"/>
      </w:pPr>
      <w:r>
        <w:rPr>
          <w:lang w:eastAsia="zh-CN"/>
        </w:rPr>
        <w:drawing>
          <wp:inline distT="0" distB="0" distL="0" distR="0">
            <wp:extent cx="4928235" cy="2528570"/>
            <wp:effectExtent l="0" t="0" r="5715"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4"/>
                    <a:stretch>
                      <a:fillRect/>
                    </a:stretch>
                  </pic:blipFill>
                  <pic:spPr>
                    <a:xfrm>
                      <a:off x="0" y="0"/>
                      <a:ext cx="4931469" cy="2530802"/>
                    </a:xfrm>
                    <a:prstGeom prst="rect">
                      <a:avLst/>
                    </a:prstGeom>
                  </pic:spPr>
                </pic:pic>
              </a:graphicData>
            </a:graphic>
          </wp:inline>
        </w:drawing>
      </w:r>
    </w:p>
    <w:p w14:paraId="5B389C23">
      <w:pPr>
        <w:pStyle w:val="15"/>
        <w:rPr>
          <w:b w:val="0"/>
          <w:sz w:val="18"/>
        </w:rPr>
      </w:pPr>
      <w:r>
        <w:rPr>
          <w:b w:val="0"/>
          <w:sz w:val="18"/>
        </w:rPr>
        <w:t>Figure 18 Viewing Terminal Messages</w:t>
      </w:r>
    </w:p>
    <w:p w14:paraId="70D1D511">
      <w:pPr>
        <w:pStyle w:val="4"/>
      </w:pPr>
      <w:bookmarkStart w:id="29" w:name="_Toc240553079"/>
      <w:r>
        <w:rPr>
          <w:rFonts w:ascii="Arial" w:hAnsi="Arial" w:eastAsia="Arial"/>
        </w:rPr>
        <w:t>10.4 Blacklist/Whitelist</w:t>
      </w:r>
      <w:bookmarkEnd w:id="29"/>
    </w:p>
    <w:p w14:paraId="6E686619">
      <w:pPr>
        <w:rPr>
          <w:sz w:val="21"/>
          <w:szCs w:val="21"/>
        </w:rPr>
      </w:pPr>
      <w:r>
        <w:rPr>
          <w:sz w:val="21"/>
          <w:szCs w:val="21"/>
        </w:rPr>
        <w:t>Go to Terminal Management &gt; Blacklist/Whitelist to control which terminals can communicate with the gateway. The blacklist/whitelist is disabled by default.</w:t>
      </w:r>
    </w:p>
    <w:p w14:paraId="7FC875C8">
      <w:pPr>
        <w:pStyle w:val="5"/>
      </w:pPr>
      <w:r>
        <w:rPr>
          <w:rFonts w:ascii="Arial" w:hAnsi="Arial" w:eastAsia="Arial"/>
        </w:rPr>
        <w:t>10.4.1 Blacklist</w:t>
      </w:r>
    </w:p>
    <w:p w14:paraId="71AB2F37">
      <w:pPr>
        <w:rPr>
          <w:sz w:val="21"/>
          <w:szCs w:val="21"/>
        </w:rPr>
      </w:pPr>
      <w:r>
        <w:rPr>
          <w:sz w:val="21"/>
          <w:szCs w:val="21"/>
        </w:rPr>
        <w:t>After the blacklist is enabled, terminals on the blacklist are filtered out, while other terminals communicate normally.</w:t>
      </w:r>
    </w:p>
    <w:p w14:paraId="5840CCA1">
      <w:pPr>
        <w:rPr>
          <w:sz w:val="21"/>
          <w:szCs w:val="21"/>
        </w:rPr>
      </w:pPr>
      <w:r>
        <w:rPr>
          <w:sz w:val="21"/>
          <w:szCs w:val="21"/>
        </w:rPr>
        <w:t>Enter the devEUI of the terminal to be filtered and click Add to add it to the blacklist. To lift the filtering, delete the corresponding entry from the list.</w:t>
      </w:r>
    </w:p>
    <w:p w14:paraId="086219EB">
      <w:pPr>
        <w:pStyle w:val="5"/>
      </w:pPr>
      <w:r>
        <w:rPr>
          <w:rFonts w:ascii="Arial" w:hAnsi="Arial" w:eastAsia="Arial"/>
        </w:rPr>
        <w:t>10.4.2 Whitelist</w:t>
      </w:r>
    </w:p>
    <w:p w14:paraId="0DCA62F3">
      <w:pPr>
        <w:rPr>
          <w:sz w:val="21"/>
          <w:szCs w:val="21"/>
        </w:rPr>
      </w:pPr>
      <w:r>
        <w:rPr>
          <w:sz w:val="21"/>
          <w:szCs w:val="21"/>
        </w:rPr>
        <w:t>After the whitelist is enabled, only terminals on the whitelist can communicate with the gateway; all other terminals are not forwarded.</w:t>
      </w:r>
    </w:p>
    <w:p w14:paraId="6A605615">
      <w:pPr>
        <w:rPr>
          <w:sz w:val="21"/>
          <w:szCs w:val="21"/>
        </w:rPr>
      </w:pPr>
      <w:r>
        <w:rPr>
          <w:sz w:val="21"/>
          <w:szCs w:val="21"/>
        </w:rPr>
        <w:t>Enter the devEUI of the terminal allowed to communicate and click Add to add it to the whitelist. To restore communication, delete the corresponding entry from the list.</w:t>
      </w:r>
    </w:p>
    <w:p w14:paraId="330E393E">
      <w:pPr>
        <w:rPr>
          <w:sz w:val="21"/>
          <w:szCs w:val="21"/>
        </w:rPr>
      </w:pPr>
      <w:r>
        <w:rPr>
          <w:sz w:val="21"/>
          <w:szCs w:val="21"/>
        </w:rPr>
        <w:t>Note: In whitelist mode, terminals not on the list cannot communicate. Before enabling it, make sure all terminals that need to communicate have been added to the whitelist.</w:t>
      </w:r>
    </w:p>
    <w:p w14:paraId="73CB47D5">
      <w:pPr>
        <w:spacing w:before="120" w:after="0"/>
        <w:jc w:val="center"/>
      </w:pPr>
      <w:r>
        <w:rPr>
          <w:lang w:eastAsia="zh-CN"/>
        </w:rPr>
        <w:drawing>
          <wp:inline distT="0" distB="0" distL="0" distR="0">
            <wp:extent cx="4572000" cy="23463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5"/>
                    <a:stretch>
                      <a:fillRect/>
                    </a:stretch>
                  </pic:blipFill>
                  <pic:spPr>
                    <a:xfrm>
                      <a:off x="0" y="0"/>
                      <a:ext cx="4574635" cy="2347677"/>
                    </a:xfrm>
                    <a:prstGeom prst="rect">
                      <a:avLst/>
                    </a:prstGeom>
                  </pic:spPr>
                </pic:pic>
              </a:graphicData>
            </a:graphic>
          </wp:inline>
        </w:drawing>
      </w:r>
    </w:p>
    <w:p w14:paraId="2CAA4649">
      <w:pPr>
        <w:pStyle w:val="15"/>
        <w:rPr>
          <w:b w:val="0"/>
          <w:sz w:val="18"/>
        </w:rPr>
      </w:pPr>
      <w:r>
        <w:rPr>
          <w:b w:val="0"/>
          <w:sz w:val="18"/>
        </w:rPr>
        <w:t>Figure 19 Blacklist/Whitelist Management</w:t>
      </w:r>
    </w:p>
    <w:p w14:paraId="2205C8D1">
      <w:pPr>
        <w:pStyle w:val="3"/>
      </w:pPr>
      <w:bookmarkStart w:id="30" w:name="_Toc240553080"/>
      <w:r>
        <w:rPr>
          <w:rFonts w:ascii="Arial" w:hAnsi="Arial" w:eastAsia="Arial"/>
        </w:rPr>
        <w:t>11 Modbus Configuration</w:t>
      </w:r>
      <w:bookmarkEnd w:id="30"/>
    </w:p>
    <w:p w14:paraId="296BFEFA">
      <w:pPr>
        <w:rPr>
          <w:sz w:val="21"/>
          <w:szCs w:val="21"/>
        </w:rPr>
      </w:pPr>
      <w:r>
        <w:rPr>
          <w:sz w:val="21"/>
          <w:szCs w:val="21"/>
        </w:rPr>
        <w:t>Go to the Modbus page to configure the cached data rules between the gateway and Modbus slave devices. The list displays the device ID, slave address, function code, register address, register count, data, and other information.</w:t>
      </w:r>
    </w:p>
    <w:p w14:paraId="32461E4F">
      <w:pPr>
        <w:pStyle w:val="4"/>
      </w:pPr>
      <w:bookmarkStart w:id="31" w:name="_Toc240553081"/>
      <w:r>
        <w:rPr>
          <w:rFonts w:ascii="Arial" w:hAnsi="Arial" w:eastAsia="Arial"/>
        </w:rPr>
        <w:t>11.1 RS485-to-Ethernet Using USR-DR134</w:t>
      </w:r>
      <w:bookmarkEnd w:id="31"/>
    </w:p>
    <w:p w14:paraId="4E3A1360">
      <w:pPr>
        <w:pStyle w:val="5"/>
      </w:pPr>
      <w:r>
        <w:rPr>
          <w:rFonts w:ascii="Arial" w:hAnsi="Arial" w:eastAsia="Arial"/>
        </w:rPr>
        <w:t>11.1.1 Viewing the Gateway Configuration</w:t>
      </w:r>
    </w:p>
    <w:p w14:paraId="2A169B90">
      <w:pPr>
        <w:rPr>
          <w:sz w:val="21"/>
          <w:szCs w:val="21"/>
        </w:rPr>
      </w:pPr>
      <w:r>
        <w:rPr>
          <w:sz w:val="21"/>
          <w:szCs w:val="21"/>
        </w:rPr>
        <w:t>Use the built-in NS with address 127.0.0.1 or localhost, uplink port 1780, and downlink port 1782, then click Save.</w:t>
      </w:r>
    </w:p>
    <w:p w14:paraId="06A3B4A7">
      <w:pPr>
        <w:spacing w:before="120" w:after="0"/>
        <w:jc w:val="center"/>
      </w:pPr>
      <w:r>
        <w:rPr>
          <w:lang w:eastAsia="zh-CN"/>
        </w:rPr>
        <w:drawing>
          <wp:inline distT="0" distB="0" distL="0" distR="0">
            <wp:extent cx="4589780" cy="2203450"/>
            <wp:effectExtent l="0" t="0" r="127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6"/>
                    <a:stretch>
                      <a:fillRect/>
                    </a:stretch>
                  </pic:blipFill>
                  <pic:spPr>
                    <a:xfrm>
                      <a:off x="0" y="0"/>
                      <a:ext cx="4592771" cy="2205486"/>
                    </a:xfrm>
                    <a:prstGeom prst="rect">
                      <a:avLst/>
                    </a:prstGeom>
                  </pic:spPr>
                </pic:pic>
              </a:graphicData>
            </a:graphic>
          </wp:inline>
        </w:drawing>
      </w:r>
    </w:p>
    <w:p w14:paraId="4AD51AF3">
      <w:pPr>
        <w:pStyle w:val="15"/>
        <w:rPr>
          <w:b w:val="0"/>
          <w:sz w:val="18"/>
        </w:rPr>
      </w:pPr>
      <w:r>
        <w:rPr>
          <w:b w:val="0"/>
          <w:sz w:val="18"/>
        </w:rPr>
        <w:t>Figure 20 Modbus NS Network Server Configuration</w:t>
      </w:r>
    </w:p>
    <w:p w14:paraId="737AF63C">
      <w:pPr>
        <w:pStyle w:val="5"/>
      </w:pPr>
      <w:r>
        <w:rPr>
          <w:rFonts w:ascii="Arial" w:hAnsi="Arial" w:eastAsia="Arial"/>
        </w:rPr>
        <w:t>11.1.2 Network Ethernet Configuration</w:t>
      </w:r>
    </w:p>
    <w:p w14:paraId="0A2A59C0">
      <w:pPr>
        <w:rPr>
          <w:sz w:val="21"/>
          <w:szCs w:val="21"/>
        </w:rPr>
      </w:pPr>
      <w:r>
        <w:rPr>
          <w:sz w:val="21"/>
          <w:szCs w:val="21"/>
        </w:rPr>
        <w:t>Gateway address: 192.168.0.1</w:t>
      </w:r>
    </w:p>
    <w:p w14:paraId="6B677388">
      <w:pPr>
        <w:rPr>
          <w:sz w:val="21"/>
          <w:szCs w:val="21"/>
        </w:rPr>
      </w:pPr>
      <w:r>
        <w:rPr>
          <w:sz w:val="21"/>
          <w:szCs w:val="21"/>
        </w:rPr>
        <w:t>Device address: 192.168.0.201</w:t>
      </w:r>
    </w:p>
    <w:p w14:paraId="5E567F01">
      <w:pPr>
        <w:rPr>
          <w:sz w:val="21"/>
          <w:szCs w:val="21"/>
        </w:rPr>
      </w:pPr>
      <w:r>
        <w:rPr>
          <w:sz w:val="21"/>
          <w:szCs w:val="21"/>
        </w:rPr>
        <w:t>Mask: 255.255.255.0</w:t>
      </w:r>
    </w:p>
    <w:p w14:paraId="1743BDC7">
      <w:pPr>
        <w:rPr>
          <w:sz w:val="21"/>
          <w:szCs w:val="21"/>
        </w:rPr>
      </w:pPr>
      <w:r>
        <w:rPr>
          <w:sz w:val="21"/>
          <w:szCs w:val="21"/>
        </w:rPr>
        <w:t>Disable DHCP</w:t>
      </w:r>
    </w:p>
    <w:p w14:paraId="5F32B20B">
      <w:pPr>
        <w:rPr>
          <w:sz w:val="21"/>
          <w:szCs w:val="21"/>
        </w:rPr>
      </w:pPr>
      <w:r>
        <w:rPr>
          <w:sz w:val="21"/>
          <w:szCs w:val="21"/>
        </w:rPr>
        <w:t>Save</w:t>
      </w:r>
    </w:p>
    <w:p w14:paraId="0B9A8DAB">
      <w:pPr>
        <w:spacing w:before="120" w:after="0"/>
        <w:jc w:val="center"/>
      </w:pPr>
      <w:r>
        <w:rPr>
          <w:lang w:eastAsia="zh-CN"/>
        </w:rPr>
        <w:drawing>
          <wp:inline distT="0" distB="0" distL="0" distR="0">
            <wp:extent cx="4696460" cy="22548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7"/>
                    <a:stretch>
                      <a:fillRect/>
                    </a:stretch>
                  </pic:blipFill>
                  <pic:spPr>
                    <a:xfrm>
                      <a:off x="0" y="0"/>
                      <a:ext cx="4700186" cy="2257068"/>
                    </a:xfrm>
                    <a:prstGeom prst="rect">
                      <a:avLst/>
                    </a:prstGeom>
                  </pic:spPr>
                </pic:pic>
              </a:graphicData>
            </a:graphic>
          </wp:inline>
        </w:drawing>
      </w:r>
    </w:p>
    <w:p w14:paraId="64321A29">
      <w:pPr>
        <w:pStyle w:val="15"/>
        <w:rPr>
          <w:b w:val="0"/>
          <w:sz w:val="18"/>
        </w:rPr>
      </w:pPr>
      <w:r>
        <w:rPr>
          <w:b w:val="0"/>
          <w:sz w:val="18"/>
        </w:rPr>
        <w:t>Figure 21 Modbus Ethernet Configuration</w:t>
      </w:r>
    </w:p>
    <w:p w14:paraId="2E2381E3">
      <w:pPr>
        <w:pStyle w:val="5"/>
      </w:pPr>
      <w:r>
        <w:rPr>
          <w:rFonts w:ascii="Arial" w:hAnsi="Arial" w:eastAsia="Arial"/>
        </w:rPr>
        <w:t>11.1.3 Configuring Modbus</w:t>
      </w:r>
    </w:p>
    <w:p w14:paraId="20AFBABC">
      <w:pPr>
        <w:rPr>
          <w:sz w:val="21"/>
          <w:szCs w:val="21"/>
        </w:rPr>
      </w:pPr>
      <w:r>
        <w:rPr>
          <w:sz w:val="21"/>
          <w:szCs w:val="21"/>
        </w:rPr>
        <w:t>Fill in according to the actual register addresses.</w:t>
      </w:r>
    </w:p>
    <w:p w14:paraId="01F3DB26">
      <w:pPr>
        <w:spacing w:before="120" w:after="0"/>
        <w:jc w:val="center"/>
      </w:pPr>
      <w:r>
        <w:rPr>
          <w:lang w:eastAsia="zh-CN"/>
        </w:rPr>
        <w:drawing>
          <wp:inline distT="0" distB="0" distL="0" distR="0">
            <wp:extent cx="4452620" cy="213804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8"/>
                    <a:stretch>
                      <a:fillRect/>
                    </a:stretch>
                  </pic:blipFill>
                  <pic:spPr>
                    <a:xfrm>
                      <a:off x="0" y="0"/>
                      <a:ext cx="4458205" cy="2140866"/>
                    </a:xfrm>
                    <a:prstGeom prst="rect">
                      <a:avLst/>
                    </a:prstGeom>
                  </pic:spPr>
                </pic:pic>
              </a:graphicData>
            </a:graphic>
          </wp:inline>
        </w:drawing>
      </w:r>
    </w:p>
    <w:p w14:paraId="4134A2A2">
      <w:pPr>
        <w:pStyle w:val="15"/>
        <w:rPr>
          <w:b w:val="0"/>
          <w:sz w:val="18"/>
        </w:rPr>
      </w:pPr>
      <w:r>
        <w:rPr>
          <w:b w:val="0"/>
          <w:sz w:val="18"/>
        </w:rPr>
        <w:t>Figure 22 Modbus Parameter Configuration</w:t>
      </w:r>
    </w:p>
    <w:p w14:paraId="25540F02">
      <w:pPr>
        <w:pStyle w:val="5"/>
      </w:pPr>
      <w:r>
        <w:rPr>
          <w:rFonts w:ascii="Arial" w:hAnsi="Arial" w:eastAsia="Arial"/>
        </w:rPr>
        <w:t>11.1.4 OTAA Device Join Configuration</w:t>
      </w:r>
    </w:p>
    <w:p w14:paraId="0216AE86">
      <w:pPr>
        <w:rPr>
          <w:sz w:val="21"/>
          <w:szCs w:val="21"/>
        </w:rPr>
      </w:pPr>
      <w:r>
        <w:rPr>
          <w:sz w:val="21"/>
          <w:szCs w:val="21"/>
        </w:rPr>
        <w:t>Enter the ID and key of the DTU device to be joined, then submit.</w:t>
      </w:r>
    </w:p>
    <w:p w14:paraId="1570A76F">
      <w:pPr>
        <w:spacing w:before="120" w:after="0"/>
        <w:jc w:val="center"/>
      </w:pPr>
      <w:r>
        <w:rPr>
          <w:lang w:eastAsia="zh-CN"/>
        </w:rPr>
        <w:drawing>
          <wp:inline distT="0" distB="0" distL="0" distR="0">
            <wp:extent cx="4702175" cy="2257425"/>
            <wp:effectExtent l="0" t="0" r="3175"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706509" cy="2259871"/>
                    </a:xfrm>
                    <a:prstGeom prst="rect">
                      <a:avLst/>
                    </a:prstGeom>
                  </pic:spPr>
                </pic:pic>
              </a:graphicData>
            </a:graphic>
          </wp:inline>
        </w:drawing>
      </w:r>
    </w:p>
    <w:p w14:paraId="4566F4B1">
      <w:pPr>
        <w:pStyle w:val="15"/>
        <w:rPr>
          <w:b w:val="0"/>
          <w:sz w:val="18"/>
        </w:rPr>
      </w:pPr>
      <w:r>
        <w:rPr>
          <w:b w:val="0"/>
          <w:sz w:val="18"/>
        </w:rPr>
        <w:t>Figure 23 Modbus OTAA Device Join Configuration</w:t>
      </w:r>
    </w:p>
    <w:p w14:paraId="7182390A">
      <w:pPr>
        <w:rPr>
          <w:sz w:val="21"/>
          <w:szCs w:val="21"/>
        </w:rPr>
      </w:pPr>
      <w:r>
        <w:rPr>
          <w:sz w:val="21"/>
          <w:szCs w:val="21"/>
        </w:rPr>
        <w:t>&lt;The gateway must be restarted after all the above configurations are completed!&gt;</w:t>
      </w:r>
    </w:p>
    <w:p w14:paraId="0E483B43">
      <w:pPr>
        <w:pStyle w:val="5"/>
      </w:pPr>
      <w:r>
        <w:rPr>
          <w:rFonts w:ascii="Arial" w:hAnsi="Arial" w:eastAsia="Arial"/>
        </w:rPr>
        <w:t>11.1.5 Hardware Connection</w:t>
      </w:r>
    </w:p>
    <w:p w14:paraId="3144CB15">
      <w:pPr>
        <w:rPr>
          <w:sz w:val="21"/>
          <w:szCs w:val="21"/>
        </w:rPr>
      </w:pPr>
      <w:r>
        <w:rPr>
          <w:sz w:val="21"/>
          <w:szCs w:val="21"/>
        </w:rPr>
        <w:t>The hardware wiring is as follows:</w:t>
      </w:r>
    </w:p>
    <w:p w14:paraId="1D7C8E9C">
      <w:pPr>
        <w:spacing w:before="120" w:after="0"/>
        <w:jc w:val="center"/>
      </w:pPr>
      <w:r>
        <w:rPr>
          <w:lang w:eastAsia="zh-CN"/>
        </w:rPr>
        <w:drawing>
          <wp:inline distT="0" distB="0" distL="0" distR="0">
            <wp:extent cx="5596255" cy="55753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618956" cy="560345"/>
                    </a:xfrm>
                    <a:prstGeom prst="rect">
                      <a:avLst/>
                    </a:prstGeom>
                  </pic:spPr>
                </pic:pic>
              </a:graphicData>
            </a:graphic>
          </wp:inline>
        </w:drawing>
      </w:r>
    </w:p>
    <w:p w14:paraId="57A6477A">
      <w:pPr>
        <w:pStyle w:val="5"/>
      </w:pPr>
      <w:r>
        <w:rPr>
          <w:rFonts w:ascii="Arial" w:hAnsi="Arial" w:eastAsia="Arial"/>
        </w:rPr>
        <w:t>11.1.6 Using open modscan</w:t>
      </w:r>
    </w:p>
    <w:p w14:paraId="2D269975">
      <w:pPr>
        <w:rPr>
          <w:sz w:val="21"/>
          <w:szCs w:val="21"/>
        </w:rPr>
      </w:pPr>
      <w:r>
        <w:rPr>
          <w:sz w:val="21"/>
          <w:szCs w:val="21"/>
        </w:rPr>
        <w:t>Open open modscan, select the serial port, connect, configure the Modbus register addresses, and start polling and collecting data.</w:t>
      </w:r>
    </w:p>
    <w:p w14:paraId="7348BA32">
      <w:pPr>
        <w:spacing w:before="120" w:after="0"/>
        <w:jc w:val="center"/>
      </w:pPr>
      <w:r>
        <w:rPr>
          <w:lang w:eastAsia="zh-CN"/>
        </w:rPr>
        <w:drawing>
          <wp:inline distT="0" distB="0" distL="0" distR="0">
            <wp:extent cx="3728085" cy="2956560"/>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3733857" cy="2961321"/>
                    </a:xfrm>
                    <a:prstGeom prst="rect">
                      <a:avLst/>
                    </a:prstGeom>
                  </pic:spPr>
                </pic:pic>
              </a:graphicData>
            </a:graphic>
          </wp:inline>
        </w:drawing>
      </w:r>
    </w:p>
    <w:p w14:paraId="4F6837FB">
      <w:pPr>
        <w:pStyle w:val="15"/>
        <w:rPr>
          <w:b w:val="0"/>
          <w:sz w:val="18"/>
        </w:rPr>
      </w:pPr>
      <w:r>
        <w:rPr>
          <w:b w:val="0"/>
          <w:sz w:val="18"/>
        </w:rPr>
        <w:t>Figure 24 open modscan Serial Port Parameter Configuration</w:t>
      </w:r>
    </w:p>
    <w:p w14:paraId="36E2B68F">
      <w:pPr>
        <w:spacing w:before="120" w:after="0"/>
        <w:jc w:val="center"/>
      </w:pPr>
      <w:r>
        <w:rPr>
          <w:lang w:eastAsia="zh-CN"/>
        </w:rPr>
        <w:drawing>
          <wp:inline distT="0" distB="0" distL="0" distR="0">
            <wp:extent cx="3722370" cy="2952115"/>
            <wp:effectExtent l="0" t="0" r="0" b="63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2"/>
                    <a:stretch>
                      <a:fillRect/>
                    </a:stretch>
                  </pic:blipFill>
                  <pic:spPr>
                    <a:xfrm>
                      <a:off x="0" y="0"/>
                      <a:ext cx="3726112" cy="2955178"/>
                    </a:xfrm>
                    <a:prstGeom prst="rect">
                      <a:avLst/>
                    </a:prstGeom>
                  </pic:spPr>
                </pic:pic>
              </a:graphicData>
            </a:graphic>
          </wp:inline>
        </w:drawing>
      </w:r>
    </w:p>
    <w:p w14:paraId="0453DC66">
      <w:pPr>
        <w:pStyle w:val="15"/>
        <w:rPr>
          <w:b w:val="0"/>
          <w:sz w:val="18"/>
        </w:rPr>
      </w:pPr>
      <w:r>
        <w:rPr>
          <w:b w:val="0"/>
          <w:sz w:val="18"/>
        </w:rPr>
        <w:t>Figure 25 open modscan Data Collection</w:t>
      </w:r>
    </w:p>
    <w:p w14:paraId="01BC2E51">
      <w:pPr>
        <w:spacing w:before="120" w:after="0"/>
        <w:jc w:val="center"/>
      </w:pPr>
      <w:r>
        <w:rPr>
          <w:lang w:eastAsia="zh-CN"/>
        </w:rPr>
        <w:drawing>
          <wp:inline distT="0" distB="0" distL="0" distR="0">
            <wp:extent cx="4199890" cy="3330575"/>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3"/>
                    <a:stretch>
                      <a:fillRect/>
                    </a:stretch>
                  </pic:blipFill>
                  <pic:spPr>
                    <a:xfrm>
                      <a:off x="0" y="0"/>
                      <a:ext cx="4202210" cy="3332770"/>
                    </a:xfrm>
                    <a:prstGeom prst="rect">
                      <a:avLst/>
                    </a:prstGeom>
                  </pic:spPr>
                </pic:pic>
              </a:graphicData>
            </a:graphic>
          </wp:inline>
        </w:drawing>
      </w:r>
    </w:p>
    <w:p w14:paraId="6E203FB1">
      <w:pPr>
        <w:pStyle w:val="15"/>
        <w:rPr>
          <w:b w:val="0"/>
          <w:sz w:val="18"/>
        </w:rPr>
      </w:pPr>
      <w:r>
        <w:rPr>
          <w:b w:val="0"/>
          <w:sz w:val="18"/>
        </w:rPr>
        <w:t>Figure 26 open modscan Collected Data Details</w:t>
      </w:r>
    </w:p>
    <w:p w14:paraId="4DEB4203">
      <w:pPr>
        <w:pStyle w:val="4"/>
      </w:pPr>
      <w:bookmarkStart w:id="32" w:name="_Toc240553082"/>
      <w:r>
        <w:rPr>
          <w:rFonts w:ascii="Arial" w:hAnsi="Arial" w:eastAsia="Arial"/>
        </w:rPr>
        <w:t>11.2 Direct Ethernet Connection</w:t>
      </w:r>
      <w:bookmarkEnd w:id="32"/>
    </w:p>
    <w:p w14:paraId="6509F7EA">
      <w:pPr>
        <w:pStyle w:val="5"/>
      </w:pPr>
      <w:r>
        <w:rPr>
          <w:rFonts w:ascii="Arial" w:hAnsi="Arial" w:eastAsia="Arial"/>
        </w:rPr>
        <w:t>11.2.1 Querying the Gateway IP</w:t>
      </w:r>
    </w:p>
    <w:p w14:paraId="00E6614C">
      <w:pPr>
        <w:rPr>
          <w:rFonts w:ascii="Arial" w:hAnsi="Arial" w:eastAsia="Arial"/>
          <w:sz w:val="21"/>
          <w:szCs w:val="21"/>
        </w:rPr>
      </w:pPr>
      <w:r>
        <w:rPr>
          <w:rFonts w:ascii="Arial" w:hAnsi="Arial" w:eastAsia="Arial"/>
          <w:sz w:val="21"/>
          <w:szCs w:val="21"/>
        </w:rPr>
        <w:t xml:space="preserve">The supplied LoraGW_IPScan tool can be used to detect the IP address </w:t>
      </w:r>
      <w:r>
        <w:rPr>
          <w:sz w:val="21"/>
          <w:szCs w:val="21"/>
        </w:rPr>
        <w:t>of the gateway device, monitor its online/offline status, and check the gateway by plugging and unplugging the network cable.</w:t>
      </w:r>
      <w:r>
        <w:rPr>
          <w:rFonts w:hint="eastAsia" w:eastAsia="宋体"/>
          <w:sz w:val="21"/>
          <w:szCs w:val="21"/>
          <w:lang w:val="en-US" w:eastAsia="zh-CN"/>
        </w:rPr>
        <w:t xml:space="preserve"> </w:t>
      </w:r>
      <w:bookmarkStart w:id="43" w:name="_GoBack"/>
      <w:bookmarkEnd w:id="43"/>
      <w:r>
        <w:rPr>
          <w:rFonts w:ascii="Arial" w:hAnsi="Arial" w:eastAsia="Arial"/>
          <w:sz w:val="21"/>
          <w:szCs w:val="21"/>
        </w:rPr>
        <w:t>LoraGW_IPScan can be downloaded from www.adomodeltech.com or obtained from your account manager.</w:t>
      </w:r>
    </w:p>
    <w:p w14:paraId="37456CC0">
      <w:pPr>
        <w:spacing w:before="120" w:after="0"/>
        <w:jc w:val="center"/>
      </w:pPr>
      <w:r>
        <w:rPr>
          <w:lang w:eastAsia="zh-CN"/>
        </w:rPr>
        <w:drawing>
          <wp:inline distT="0" distB="0" distL="0" distR="0">
            <wp:extent cx="4352290" cy="286131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4"/>
                    <a:stretch>
                      <a:fillRect/>
                    </a:stretch>
                  </pic:blipFill>
                  <pic:spPr>
                    <a:xfrm>
                      <a:off x="0" y="0"/>
                      <a:ext cx="4354848" cy="2863389"/>
                    </a:xfrm>
                    <a:prstGeom prst="rect">
                      <a:avLst/>
                    </a:prstGeom>
                  </pic:spPr>
                </pic:pic>
              </a:graphicData>
            </a:graphic>
          </wp:inline>
        </w:drawing>
      </w:r>
    </w:p>
    <w:p w14:paraId="71F18559">
      <w:pPr>
        <w:pStyle w:val="15"/>
        <w:rPr>
          <w:b w:val="0"/>
          <w:sz w:val="18"/>
        </w:rPr>
      </w:pPr>
      <w:r>
        <w:rPr>
          <w:b w:val="0"/>
          <w:sz w:val="18"/>
        </w:rPr>
        <w:t>Figure 27 Querying the Gateway IP</w:t>
      </w:r>
    </w:p>
    <w:p w14:paraId="15B29A33">
      <w:pPr>
        <w:pStyle w:val="5"/>
      </w:pPr>
      <w:r>
        <w:rPr>
          <w:rFonts w:ascii="Arial" w:hAnsi="Arial" w:eastAsia="Arial"/>
        </w:rPr>
        <w:t>11.2.2 Ethernet Network Configuration</w:t>
      </w:r>
    </w:p>
    <w:p w14:paraId="12565488">
      <w:pPr>
        <w:rPr>
          <w:sz w:val="21"/>
          <w:szCs w:val="21"/>
        </w:rPr>
      </w:pPr>
      <w:r>
        <w:rPr>
          <w:sz w:val="21"/>
          <w:szCs w:val="21"/>
        </w:rPr>
        <w:t>For a direct Ethernet connection, DHCP can be enabled. The remaining configuration operations are shown in the figure below.</w:t>
      </w:r>
    </w:p>
    <w:p w14:paraId="104E8A77">
      <w:pPr>
        <w:spacing w:before="120" w:after="0"/>
        <w:jc w:val="center"/>
      </w:pPr>
      <w:r>
        <w:rPr>
          <w:lang w:eastAsia="zh-CN"/>
        </w:rPr>
        <w:drawing>
          <wp:inline distT="0" distB="0" distL="0" distR="0">
            <wp:extent cx="4862830" cy="2334895"/>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5"/>
                    <a:stretch>
                      <a:fillRect/>
                    </a:stretch>
                  </pic:blipFill>
                  <pic:spPr>
                    <a:xfrm>
                      <a:off x="0" y="0"/>
                      <a:ext cx="4867514" cy="2337420"/>
                    </a:xfrm>
                    <a:prstGeom prst="rect">
                      <a:avLst/>
                    </a:prstGeom>
                  </pic:spPr>
                </pic:pic>
              </a:graphicData>
            </a:graphic>
          </wp:inline>
        </w:drawing>
      </w:r>
    </w:p>
    <w:p w14:paraId="43398368">
      <w:pPr>
        <w:pStyle w:val="15"/>
        <w:rPr>
          <w:b w:val="0"/>
          <w:sz w:val="18"/>
        </w:rPr>
      </w:pPr>
      <w:r>
        <w:rPr>
          <w:b w:val="0"/>
          <w:sz w:val="18"/>
        </w:rPr>
        <w:t>Figure 28 Ethernet Network Configuration</w:t>
      </w:r>
    </w:p>
    <w:p w14:paraId="137A8827">
      <w:pPr>
        <w:rPr>
          <w:sz w:val="21"/>
          <w:szCs w:val="21"/>
        </w:rPr>
      </w:pPr>
      <w:r>
        <w:rPr>
          <w:sz w:val="21"/>
          <w:szCs w:val="21"/>
        </w:rPr>
        <w:t>The connection is as follows:</w:t>
      </w:r>
    </w:p>
    <w:p w14:paraId="64FDB2A6">
      <w:r>
        <w:rPr>
          <w:lang w:eastAsia="zh-CN"/>
        </w:rPr>
        <w:drawing>
          <wp:inline distT="0" distB="0" distL="0" distR="0">
            <wp:extent cx="5760720" cy="677545"/>
            <wp:effectExtent l="0" t="0" r="0" b="825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760720" cy="677545"/>
                    </a:xfrm>
                    <a:prstGeom prst="rect">
                      <a:avLst/>
                    </a:prstGeom>
                  </pic:spPr>
                </pic:pic>
              </a:graphicData>
            </a:graphic>
          </wp:inline>
        </w:drawing>
      </w:r>
    </w:p>
    <w:p w14:paraId="1D3732F2">
      <w:pPr>
        <w:spacing w:before="120" w:after="0"/>
      </w:pPr>
    </w:p>
    <w:p w14:paraId="15B7617D">
      <w:pPr>
        <w:rPr>
          <w:sz w:val="21"/>
          <w:szCs w:val="21"/>
        </w:rPr>
      </w:pPr>
      <w:r>
        <w:rPr>
          <w:sz w:val="21"/>
          <w:szCs w:val="21"/>
        </w:rPr>
        <w:t>Use open modscan; when starting polling in open modscan, select IP to connect.</w:t>
      </w:r>
    </w:p>
    <w:p w14:paraId="4F2BC48B">
      <w:pPr>
        <w:spacing w:before="120" w:after="0"/>
        <w:jc w:val="center"/>
      </w:pPr>
      <w:r>
        <w:rPr>
          <w:lang w:eastAsia="zh-CN"/>
        </w:rPr>
        <w:drawing>
          <wp:inline distT="0" distB="0" distL="0" distR="0">
            <wp:extent cx="5165725" cy="409638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7"/>
                    <a:stretch>
                      <a:fillRect/>
                    </a:stretch>
                  </pic:blipFill>
                  <pic:spPr>
                    <a:xfrm>
                      <a:off x="0" y="0"/>
                      <a:ext cx="5168816" cy="4099386"/>
                    </a:xfrm>
                    <a:prstGeom prst="rect">
                      <a:avLst/>
                    </a:prstGeom>
                  </pic:spPr>
                </pic:pic>
              </a:graphicData>
            </a:graphic>
          </wp:inline>
        </w:drawing>
      </w:r>
    </w:p>
    <w:p w14:paraId="538439E2">
      <w:pPr>
        <w:pStyle w:val="15"/>
        <w:rPr>
          <w:b w:val="0"/>
          <w:sz w:val="18"/>
        </w:rPr>
      </w:pPr>
      <w:r>
        <w:rPr>
          <w:b w:val="0"/>
          <w:sz w:val="18"/>
        </w:rPr>
        <w:t>Figure 29 open modscan IP Connection</w:t>
      </w:r>
    </w:p>
    <w:p w14:paraId="1385740A">
      <w:pPr>
        <w:rPr>
          <w:sz w:val="21"/>
          <w:szCs w:val="21"/>
        </w:rPr>
      </w:pPr>
      <w:r>
        <w:rPr>
          <w:sz w:val="21"/>
          <w:szCs w:val="21"/>
        </w:rPr>
        <w:t>Note: The slave address, function code, and register address must be consistent with the actual parameters of the on-site Modbus slave device; otherwise, data cannot be read correctly.</w:t>
      </w:r>
    </w:p>
    <w:p w14:paraId="300B14FF">
      <w:pPr>
        <w:pStyle w:val="3"/>
      </w:pPr>
      <w:bookmarkStart w:id="33" w:name="_Toc240553083"/>
      <w:r>
        <w:rPr>
          <w:rFonts w:ascii="Arial" w:hAnsi="Arial" w:eastAsia="Arial"/>
        </w:rPr>
        <w:t>12 MQTT Configuration</w:t>
      </w:r>
      <w:bookmarkEnd w:id="33"/>
    </w:p>
    <w:p w14:paraId="49C58F96">
      <w:pPr>
        <w:rPr>
          <w:sz w:val="21"/>
          <w:szCs w:val="21"/>
        </w:rPr>
      </w:pPr>
      <w:r>
        <w:rPr>
          <w:sz w:val="21"/>
          <w:szCs w:val="21"/>
        </w:rPr>
        <w:t>Go to the MQTT page to report gateway data to an MQTT server.</w:t>
      </w:r>
    </w:p>
    <w:p w14:paraId="66D2E9B2">
      <w:pPr>
        <w:pStyle w:val="4"/>
      </w:pPr>
      <w:bookmarkStart w:id="34" w:name="_Toc240553084"/>
      <w:r>
        <w:rPr>
          <w:rFonts w:ascii="Arial" w:hAnsi="Arial" w:eastAsia="Arial"/>
        </w:rPr>
        <w:t>12.1 Server Information</w:t>
      </w:r>
      <w:bookmarkEnd w:id="34"/>
    </w:p>
    <w:p w14:paraId="0E6FE42F">
      <w:pPr>
        <w:rPr>
          <w:sz w:val="21"/>
          <w:szCs w:val="21"/>
        </w:rPr>
      </w:pPr>
      <w:r>
        <w:rPr>
          <w:sz w:val="21"/>
          <w:szCs w:val="21"/>
        </w:rPr>
        <w:t>Server address: the host address of the MQTT server. The page automatically adds the mqtt protocol prefix.</w:t>
      </w:r>
    </w:p>
    <w:p w14:paraId="427444DA">
      <w:pPr>
        <w:rPr>
          <w:sz w:val="21"/>
          <w:szCs w:val="21"/>
        </w:rPr>
      </w:pPr>
      <w:r>
        <w:rPr>
          <w:sz w:val="21"/>
          <w:szCs w:val="21"/>
        </w:rPr>
        <w:t>Port: the port of the MQTT server.</w:t>
      </w:r>
    </w:p>
    <w:p w14:paraId="3D599071">
      <w:pPr>
        <w:rPr>
          <w:sz w:val="21"/>
          <w:szCs w:val="21"/>
        </w:rPr>
      </w:pPr>
      <w:r>
        <w:rPr>
          <w:sz w:val="21"/>
          <w:szCs w:val="21"/>
        </w:rPr>
        <w:t>Keepalive: the connection keepalive time (in seconds), used to maintain a long connection with the server.</w:t>
      </w:r>
    </w:p>
    <w:p w14:paraId="03D65EA6">
      <w:pPr>
        <w:pStyle w:val="4"/>
      </w:pPr>
      <w:bookmarkStart w:id="35" w:name="_Toc240553085"/>
      <w:r>
        <w:rPr>
          <w:rFonts w:ascii="Arial" w:hAnsi="Arial" w:eastAsia="Arial"/>
        </w:rPr>
        <w:t>12.2 Account Authentication (if required by the server)</w:t>
      </w:r>
      <w:bookmarkEnd w:id="35"/>
    </w:p>
    <w:p w14:paraId="45AA4FE6">
      <w:pPr>
        <w:rPr>
          <w:sz w:val="21"/>
          <w:szCs w:val="21"/>
        </w:rPr>
      </w:pPr>
      <w:r>
        <w:rPr>
          <w:sz w:val="21"/>
          <w:szCs w:val="21"/>
        </w:rPr>
        <w:t>Client ID: the client identifier; it should remain unique on the same server.</w:t>
      </w:r>
    </w:p>
    <w:p w14:paraId="55F2B321">
      <w:pPr>
        <w:rPr>
          <w:sz w:val="21"/>
          <w:szCs w:val="21"/>
        </w:rPr>
      </w:pPr>
      <w:r>
        <w:rPr>
          <w:sz w:val="21"/>
          <w:szCs w:val="21"/>
        </w:rPr>
        <w:t>Username: the username used to connect to the server.</w:t>
      </w:r>
    </w:p>
    <w:p w14:paraId="6B436CB3">
      <w:pPr>
        <w:rPr>
          <w:sz w:val="21"/>
          <w:szCs w:val="21"/>
        </w:rPr>
      </w:pPr>
      <w:r>
        <w:rPr>
          <w:sz w:val="21"/>
          <w:szCs w:val="21"/>
        </w:rPr>
        <w:t>Password: the password used to connect to the server.</w:t>
      </w:r>
    </w:p>
    <w:p w14:paraId="52350613">
      <w:pPr>
        <w:pStyle w:val="4"/>
      </w:pPr>
      <w:bookmarkStart w:id="36" w:name="_Toc240553086"/>
      <w:r>
        <w:rPr>
          <w:rFonts w:ascii="Arial" w:hAnsi="Arial" w:eastAsia="Arial"/>
        </w:rPr>
        <w:t>12.3 Publish Topic</w:t>
      </w:r>
      <w:bookmarkEnd w:id="36"/>
    </w:p>
    <w:p w14:paraId="014B7B0C">
      <w:pPr>
        <w:rPr>
          <w:sz w:val="21"/>
          <w:szCs w:val="21"/>
        </w:rPr>
      </w:pPr>
      <w:r>
        <w:rPr>
          <w:sz w:val="21"/>
          <w:szCs w:val="21"/>
        </w:rPr>
        <w:t>Publish topic: the topic used by the gateway to report data to the server.</w:t>
      </w:r>
    </w:p>
    <w:p w14:paraId="0400A0D6">
      <w:pPr>
        <w:rPr>
          <w:sz w:val="21"/>
          <w:szCs w:val="21"/>
        </w:rPr>
      </w:pPr>
      <w:r>
        <w:rPr>
          <w:sz w:val="21"/>
          <w:szCs w:val="21"/>
        </w:rPr>
        <w:t>QoS: message quality of service; options are 0, 1, and 2 (higher values mean higher reliability but more overhead).</w:t>
      </w:r>
    </w:p>
    <w:p w14:paraId="5183D071">
      <w:pPr>
        <w:rPr>
          <w:sz w:val="21"/>
          <w:szCs w:val="21"/>
        </w:rPr>
      </w:pPr>
      <w:r>
        <w:rPr>
          <w:sz w:val="21"/>
          <w:szCs w:val="21"/>
        </w:rPr>
        <w:t>retain: whether to retain messages; 0 means not retained, 1 means retained.</w:t>
      </w:r>
    </w:p>
    <w:p w14:paraId="720E59ED">
      <w:pPr>
        <w:pStyle w:val="4"/>
      </w:pPr>
      <w:bookmarkStart w:id="37" w:name="_Toc240553087"/>
      <w:r>
        <w:rPr>
          <w:rFonts w:ascii="Arial" w:hAnsi="Arial" w:eastAsia="Arial"/>
        </w:rPr>
        <w:t>12.4 Subscribe Topic</w:t>
      </w:r>
      <w:bookmarkEnd w:id="37"/>
    </w:p>
    <w:p w14:paraId="4B2F009C">
      <w:pPr>
        <w:rPr>
          <w:sz w:val="21"/>
          <w:szCs w:val="21"/>
        </w:rPr>
      </w:pPr>
      <w:r>
        <w:rPr>
          <w:sz w:val="21"/>
          <w:szCs w:val="21"/>
        </w:rPr>
        <w:t>Subscribe topic: the topic the gateway listens to when receiving data from the server.</w:t>
      </w:r>
    </w:p>
    <w:p w14:paraId="61738A48">
      <w:pPr>
        <w:rPr>
          <w:sz w:val="21"/>
          <w:szCs w:val="21"/>
        </w:rPr>
      </w:pPr>
      <w:r>
        <w:rPr>
          <w:sz w:val="21"/>
          <w:szCs w:val="21"/>
        </w:rPr>
        <w:t>QoS: subscription quality of service; options are 0, 1, and 2.</w:t>
      </w:r>
    </w:p>
    <w:p w14:paraId="45265A99">
      <w:pPr>
        <w:rPr>
          <w:sz w:val="21"/>
          <w:szCs w:val="21"/>
        </w:rPr>
      </w:pPr>
      <w:r>
        <w:rPr>
          <w:sz w:val="21"/>
          <w:szCs w:val="21"/>
        </w:rPr>
        <w:t>After filling in, click Save. If the gateway cannot connect to the MQTT server, check the server address, port, account/password, topic names, and network connectivity.</w:t>
      </w:r>
    </w:p>
    <w:p w14:paraId="201C1B44">
      <w:pPr>
        <w:spacing w:before="120" w:after="0"/>
        <w:jc w:val="center"/>
      </w:pPr>
      <w:r>
        <w:rPr>
          <w:lang w:eastAsia="zh-CN"/>
        </w:rPr>
        <w:drawing>
          <wp:inline distT="0" distB="0" distL="0" distR="0">
            <wp:extent cx="5135880" cy="246634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8"/>
                    <a:stretch>
                      <a:fillRect/>
                    </a:stretch>
                  </pic:blipFill>
                  <pic:spPr>
                    <a:xfrm>
                      <a:off x="0" y="0"/>
                      <a:ext cx="5139579" cy="2468068"/>
                    </a:xfrm>
                    <a:prstGeom prst="rect">
                      <a:avLst/>
                    </a:prstGeom>
                  </pic:spPr>
                </pic:pic>
              </a:graphicData>
            </a:graphic>
          </wp:inline>
        </w:drawing>
      </w:r>
    </w:p>
    <w:p w14:paraId="27E24502">
      <w:pPr>
        <w:pStyle w:val="15"/>
        <w:rPr>
          <w:b w:val="0"/>
          <w:sz w:val="18"/>
        </w:rPr>
      </w:pPr>
      <w:r>
        <w:rPr>
          <w:b w:val="0"/>
          <w:sz w:val="18"/>
        </w:rPr>
        <w:t>Figure 30 MQTT Configuration</w:t>
      </w:r>
    </w:p>
    <w:p w14:paraId="0DA51BE9">
      <w:pPr>
        <w:pStyle w:val="3"/>
      </w:pPr>
      <w:bookmarkStart w:id="38" w:name="_Toc240553088"/>
      <w:r>
        <w:rPr>
          <w:rFonts w:ascii="Arial" w:hAnsi="Arial" w:eastAsia="Arial"/>
        </w:rPr>
        <w:t>13 Firmware Upgrade</w:t>
      </w:r>
      <w:bookmarkEnd w:id="38"/>
    </w:p>
    <w:p w14:paraId="557B3F30">
      <w:pPr>
        <w:rPr>
          <w:sz w:val="21"/>
          <w:szCs w:val="21"/>
        </w:rPr>
      </w:pPr>
      <w:r>
        <w:rPr>
          <w:sz w:val="21"/>
          <w:szCs w:val="21"/>
        </w:rPr>
        <w:t>Go to the Firmware Upgrade page to upgrade the gateway firmware or file system.</w:t>
      </w:r>
    </w:p>
    <w:p w14:paraId="3CEA6AC0">
      <w:pPr>
        <w:pStyle w:val="4"/>
      </w:pPr>
      <w:bookmarkStart w:id="39" w:name="_Toc240553089"/>
      <w:r>
        <w:rPr>
          <w:rFonts w:ascii="Arial" w:hAnsi="Arial" w:eastAsia="Arial"/>
        </w:rPr>
        <w:t>13.1 Firmware Upgrade</w:t>
      </w:r>
      <w:bookmarkEnd w:id="39"/>
    </w:p>
    <w:p w14:paraId="75557236">
      <w:pPr>
        <w:rPr>
          <w:sz w:val="21"/>
          <w:szCs w:val="21"/>
        </w:rPr>
      </w:pPr>
      <w:r>
        <w:rPr>
          <w:sz w:val="21"/>
          <w:szCs w:val="21"/>
        </w:rPr>
        <w:t>1. On the Firmware tab, select or drag in the firmware file (.bin).</w:t>
      </w:r>
    </w:p>
    <w:p w14:paraId="18E59410">
      <w:pPr>
        <w:rPr>
          <w:sz w:val="21"/>
          <w:szCs w:val="21"/>
        </w:rPr>
      </w:pPr>
      <w:r>
        <w:rPr>
          <w:sz w:val="21"/>
          <w:szCs w:val="21"/>
        </w:rPr>
        <w:t>2. Click Upload, confirm, and the upgrade starts.</w:t>
      </w:r>
    </w:p>
    <w:p w14:paraId="512C4EDC">
      <w:pPr>
        <w:rPr>
          <w:sz w:val="21"/>
          <w:szCs w:val="21"/>
        </w:rPr>
      </w:pPr>
      <w:r>
        <w:rPr>
          <w:sz w:val="21"/>
          <w:szCs w:val="21"/>
        </w:rPr>
        <w:t>3. Wait for the upgrade to complete. Do not power off or close the page during the process.</w:t>
      </w:r>
    </w:p>
    <w:p w14:paraId="3E476EF6">
      <w:pPr>
        <w:pStyle w:val="4"/>
      </w:pPr>
      <w:bookmarkStart w:id="40" w:name="_Toc240553090"/>
      <w:r>
        <w:rPr>
          <w:rFonts w:ascii="Arial" w:hAnsi="Arial" w:eastAsia="Arial"/>
        </w:rPr>
        <w:t>13.2 File System Upgrade</w:t>
      </w:r>
      <w:bookmarkEnd w:id="40"/>
    </w:p>
    <w:p w14:paraId="282E2EE5">
      <w:pPr>
        <w:rPr>
          <w:sz w:val="21"/>
          <w:szCs w:val="21"/>
        </w:rPr>
      </w:pPr>
      <w:r>
        <w:rPr>
          <w:sz w:val="21"/>
          <w:szCs w:val="21"/>
        </w:rPr>
        <w:t>1. Switch to the File System tab.</w:t>
      </w:r>
    </w:p>
    <w:p w14:paraId="7397FA55">
      <w:pPr>
        <w:rPr>
          <w:sz w:val="21"/>
          <w:szCs w:val="21"/>
        </w:rPr>
      </w:pPr>
      <w:r>
        <w:rPr>
          <w:sz w:val="21"/>
          <w:szCs w:val="21"/>
        </w:rPr>
        <w:t>2. Select or drag in the file system upgrade file (.bin).</w:t>
      </w:r>
    </w:p>
    <w:p w14:paraId="2C36CA77">
      <w:pPr>
        <w:rPr>
          <w:sz w:val="21"/>
          <w:szCs w:val="21"/>
        </w:rPr>
      </w:pPr>
      <w:r>
        <w:rPr>
          <w:sz w:val="21"/>
          <w:szCs w:val="21"/>
        </w:rPr>
        <w:t>3. Click Upload, confirm, and the upgrade starts.</w:t>
      </w:r>
    </w:p>
    <w:p w14:paraId="31857456">
      <w:pPr>
        <w:pStyle w:val="4"/>
      </w:pPr>
      <w:bookmarkStart w:id="41" w:name="_Toc240553091"/>
      <w:r>
        <w:rPr>
          <w:rFonts w:ascii="Arial" w:hAnsi="Arial" w:eastAsia="Arial"/>
        </w:rPr>
        <w:t>13.3 Upgrade Notes</w:t>
      </w:r>
      <w:bookmarkEnd w:id="41"/>
    </w:p>
    <w:p w14:paraId="3F328651">
      <w:pPr>
        <w:rPr>
          <w:sz w:val="21"/>
          <w:szCs w:val="21"/>
        </w:rPr>
      </w:pPr>
      <w:r>
        <w:rPr>
          <w:sz w:val="21"/>
          <w:szCs w:val="21"/>
        </w:rPr>
        <w:t>Before upgrading, export and save the current configuration first.</w:t>
      </w:r>
    </w:p>
    <w:p w14:paraId="5F9F54A5">
      <w:pPr>
        <w:rPr>
          <w:sz w:val="21"/>
          <w:szCs w:val="21"/>
        </w:rPr>
      </w:pPr>
      <w:r>
        <w:rPr>
          <w:sz w:val="21"/>
          <w:szCs w:val="21"/>
        </w:rPr>
        <w:t>It is recommended to upgrade over an Ethernet connection to avoid upgrade failure caused by an unstable wireless link.</w:t>
      </w:r>
    </w:p>
    <w:p w14:paraId="53461B6D">
      <w:pPr>
        <w:rPr>
          <w:sz w:val="21"/>
          <w:szCs w:val="21"/>
        </w:rPr>
      </w:pPr>
      <w:r>
        <w:rPr>
          <w:sz w:val="21"/>
          <w:szCs w:val="21"/>
        </w:rPr>
        <w:t>During the upgrade, do not power off, restart the device, or close the browser.</w:t>
      </w:r>
    </w:p>
    <w:p w14:paraId="5200E112">
      <w:pPr>
        <w:rPr>
          <w:sz w:val="21"/>
          <w:szCs w:val="21"/>
        </w:rPr>
      </w:pPr>
      <w:r>
        <w:rPr>
          <w:sz w:val="21"/>
          <w:szCs w:val="21"/>
        </w:rPr>
        <w:t>After the upgrade, the device may restart automatically; wait for the device to come back online.</w:t>
      </w:r>
    </w:p>
    <w:p w14:paraId="66EDD82E">
      <w:pPr>
        <w:spacing w:before="120" w:after="0"/>
        <w:jc w:val="center"/>
      </w:pPr>
      <w:r>
        <w:rPr>
          <w:lang w:eastAsia="zh-CN"/>
        </w:rPr>
        <w:drawing>
          <wp:inline distT="0" distB="0" distL="0" distR="0">
            <wp:extent cx="4696460" cy="24098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9"/>
                    <a:stretch>
                      <a:fillRect/>
                    </a:stretch>
                  </pic:blipFill>
                  <pic:spPr>
                    <a:xfrm>
                      <a:off x="0" y="0"/>
                      <a:ext cx="4708090" cy="2416166"/>
                    </a:xfrm>
                    <a:prstGeom prst="rect">
                      <a:avLst/>
                    </a:prstGeom>
                  </pic:spPr>
                </pic:pic>
              </a:graphicData>
            </a:graphic>
          </wp:inline>
        </w:drawing>
      </w:r>
    </w:p>
    <w:p w14:paraId="377E8741">
      <w:pPr>
        <w:pStyle w:val="15"/>
        <w:rPr>
          <w:b w:val="0"/>
          <w:sz w:val="18"/>
        </w:rPr>
      </w:pPr>
      <w:r>
        <w:rPr>
          <w:b w:val="0"/>
          <w:sz w:val="18"/>
        </w:rPr>
        <w:t>Figure 31 OTA Upgrade</w:t>
      </w:r>
    </w:p>
    <w:p w14:paraId="7C4C0A56">
      <w:pPr>
        <w:pStyle w:val="3"/>
      </w:pPr>
      <w:bookmarkStart w:id="42" w:name="_Toc240553092"/>
      <w:r>
        <w:rPr>
          <w:rFonts w:ascii="Arial" w:hAnsi="Arial" w:eastAsia="Arial"/>
        </w:rPr>
        <w:t>14 Remote Management</w:t>
      </w:r>
      <w:bookmarkEnd w:id="42"/>
    </w:p>
    <w:p w14:paraId="4B7A4EDC">
      <w:pPr>
        <w:rPr>
          <w:sz w:val="21"/>
          <w:szCs w:val="21"/>
        </w:rPr>
      </w:pPr>
      <w:r>
        <w:rPr>
          <w:sz w:val="21"/>
          <w:szCs w:val="21"/>
        </w:rPr>
        <w:t>1. Log in to the management platform at http://adomodelcloud.com/</w:t>
      </w:r>
    </w:p>
    <w:p w14:paraId="588B8B16">
      <w:pPr>
        <w:rPr>
          <w:sz w:val="21"/>
          <w:szCs w:val="21"/>
        </w:rPr>
      </w:pPr>
      <w:r>
        <w:rPr>
          <w:sz w:val="21"/>
          <w:szCs w:val="21"/>
        </w:rPr>
        <w:t>2. In the Group menu, enter the first 15 digits of the gateway’s IMEI in the IMEI field to find your gateway device.</w:t>
      </w:r>
    </w:p>
    <w:p w14:paraId="5E69C563">
      <w:pPr>
        <w:spacing w:before="120" w:after="0"/>
        <w:jc w:val="center"/>
      </w:pPr>
      <w:r>
        <w:rPr>
          <w:lang w:eastAsia="zh-CN"/>
        </w:rPr>
        <w:drawing>
          <wp:inline distT="0" distB="0" distL="0" distR="0">
            <wp:extent cx="4845050" cy="24853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40"/>
                    <a:stretch>
                      <a:fillRect/>
                    </a:stretch>
                  </pic:blipFill>
                  <pic:spPr>
                    <a:xfrm>
                      <a:off x="0" y="0"/>
                      <a:ext cx="4852992" cy="2489685"/>
                    </a:xfrm>
                    <a:prstGeom prst="rect">
                      <a:avLst/>
                    </a:prstGeom>
                  </pic:spPr>
                </pic:pic>
              </a:graphicData>
            </a:graphic>
          </wp:inline>
        </w:drawing>
      </w:r>
    </w:p>
    <w:p w14:paraId="1808DE31">
      <w:pPr>
        <w:pStyle w:val="15"/>
        <w:rPr>
          <w:b w:val="0"/>
          <w:sz w:val="18"/>
        </w:rPr>
      </w:pPr>
      <w:r>
        <w:rPr>
          <w:b w:val="0"/>
          <w:sz w:val="18"/>
        </w:rPr>
        <w:t>Figure 32 Entering the IMEI and Querying the Device</w:t>
      </w:r>
    </w:p>
    <w:p w14:paraId="22687B89">
      <w:pPr>
        <w:spacing w:before="120" w:after="0"/>
        <w:jc w:val="center"/>
      </w:pPr>
      <w:r>
        <w:rPr>
          <w:lang w:eastAsia="zh-CN"/>
        </w:rPr>
        <w:drawing>
          <wp:inline distT="0" distB="0" distL="0" distR="0">
            <wp:extent cx="4726305" cy="2282825"/>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41"/>
                    <a:stretch>
                      <a:fillRect/>
                    </a:stretch>
                  </pic:blipFill>
                  <pic:spPr>
                    <a:xfrm>
                      <a:off x="0" y="0"/>
                      <a:ext cx="4728491" cy="2283997"/>
                    </a:xfrm>
                    <a:prstGeom prst="rect">
                      <a:avLst/>
                    </a:prstGeom>
                  </pic:spPr>
                </pic:pic>
              </a:graphicData>
            </a:graphic>
          </wp:inline>
        </w:drawing>
      </w:r>
    </w:p>
    <w:p w14:paraId="10C52683">
      <w:pPr>
        <w:pStyle w:val="15"/>
        <w:rPr>
          <w:b w:val="0"/>
          <w:sz w:val="18"/>
        </w:rPr>
      </w:pPr>
      <w:r>
        <w:rPr>
          <w:b w:val="0"/>
          <w:sz w:val="18"/>
        </w:rPr>
        <w:t>Figure 33 Device Found</w:t>
      </w:r>
    </w:p>
    <w:p w14:paraId="06A4E946">
      <w:pPr>
        <w:rPr>
          <w:sz w:val="21"/>
          <w:szCs w:val="21"/>
        </w:rPr>
      </w:pPr>
      <w:r>
        <w:rPr>
          <w:sz w:val="21"/>
          <w:szCs w:val="21"/>
        </w:rPr>
        <w:t>3. Open Remote Connection Configuration and click Enable Remote Connection.</w:t>
      </w:r>
    </w:p>
    <w:p w14:paraId="4B9242A6">
      <w:pPr>
        <w:spacing w:before="120" w:after="0"/>
        <w:jc w:val="center"/>
      </w:pPr>
      <w:r>
        <w:rPr>
          <w:lang w:eastAsia="zh-CN"/>
        </w:rPr>
        <w:drawing>
          <wp:inline distT="0" distB="0" distL="0" distR="0">
            <wp:extent cx="4547870" cy="2226310"/>
            <wp:effectExtent l="0" t="0" r="508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42"/>
                    <a:stretch>
                      <a:fillRect/>
                    </a:stretch>
                  </pic:blipFill>
                  <pic:spPr>
                    <a:xfrm>
                      <a:off x="0" y="0"/>
                      <a:ext cx="4551452" cy="2228066"/>
                    </a:xfrm>
                    <a:prstGeom prst="rect">
                      <a:avLst/>
                    </a:prstGeom>
                  </pic:spPr>
                </pic:pic>
              </a:graphicData>
            </a:graphic>
          </wp:inline>
        </w:drawing>
      </w:r>
    </w:p>
    <w:p w14:paraId="40F2E47F">
      <w:pPr>
        <w:pStyle w:val="15"/>
        <w:rPr>
          <w:b w:val="0"/>
          <w:sz w:val="18"/>
        </w:rPr>
      </w:pPr>
      <w:r>
        <w:rPr>
          <w:b w:val="0"/>
          <w:sz w:val="18"/>
        </w:rPr>
        <w:t>Figure 34 Enable Remote Connection</w:t>
      </w:r>
    </w:p>
    <w:p w14:paraId="2EFA1E7A">
      <w:pPr>
        <w:rPr>
          <w:sz w:val="21"/>
          <w:szCs w:val="21"/>
        </w:rPr>
      </w:pPr>
      <w:r>
        <w:rPr>
          <w:sz w:val="21"/>
          <w:szCs w:val="21"/>
        </w:rPr>
        <w:t>4. Click Open Configuration Page to jump to the smart gateway login page. After logging in, you can configure the device.</w:t>
      </w:r>
    </w:p>
    <w:p w14:paraId="04FD71B6">
      <w:pPr>
        <w:spacing w:before="120" w:after="0"/>
        <w:jc w:val="center"/>
      </w:pPr>
      <w:r>
        <w:rPr>
          <w:lang w:eastAsia="zh-CN"/>
        </w:rPr>
        <w:drawing>
          <wp:inline distT="0" distB="0" distL="0" distR="0">
            <wp:extent cx="3009900" cy="27006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43"/>
                    <a:stretch>
                      <a:fillRect/>
                    </a:stretch>
                  </pic:blipFill>
                  <pic:spPr>
                    <a:xfrm>
                      <a:off x="0" y="0"/>
                      <a:ext cx="3012017" cy="2702324"/>
                    </a:xfrm>
                    <a:prstGeom prst="rect">
                      <a:avLst/>
                    </a:prstGeom>
                  </pic:spPr>
                </pic:pic>
              </a:graphicData>
            </a:graphic>
          </wp:inline>
        </w:drawing>
      </w:r>
    </w:p>
    <w:p w14:paraId="72ED267A">
      <w:pPr>
        <w:pStyle w:val="15"/>
        <w:rPr>
          <w:b w:val="0"/>
          <w:sz w:val="18"/>
        </w:rPr>
      </w:pPr>
      <w:r>
        <w:rPr>
          <w:b w:val="0"/>
          <w:sz w:val="18"/>
        </w:rPr>
        <w:t>Figure 35 Jump Entry</w:t>
      </w:r>
    </w:p>
    <w:p w14:paraId="29A3A595">
      <w:pPr>
        <w:spacing w:before="120" w:after="0"/>
        <w:jc w:val="center"/>
      </w:pPr>
      <w:r>
        <w:rPr>
          <w:lang w:eastAsia="zh-CN"/>
        </w:rPr>
        <w:drawing>
          <wp:inline distT="0" distB="0" distL="0" distR="0">
            <wp:extent cx="5070475" cy="260667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4"/>
                    <a:stretch>
                      <a:fillRect/>
                    </a:stretch>
                  </pic:blipFill>
                  <pic:spPr>
                    <a:xfrm>
                      <a:off x="0" y="0"/>
                      <a:ext cx="5071856" cy="2607251"/>
                    </a:xfrm>
                    <a:prstGeom prst="rect">
                      <a:avLst/>
                    </a:prstGeom>
                  </pic:spPr>
                </pic:pic>
              </a:graphicData>
            </a:graphic>
          </wp:inline>
        </w:drawing>
      </w:r>
    </w:p>
    <w:p w14:paraId="029FBC60">
      <w:pPr>
        <w:pStyle w:val="15"/>
        <w:rPr>
          <w:b w:val="0"/>
          <w:sz w:val="18"/>
        </w:rPr>
      </w:pPr>
      <w:r>
        <w:rPr>
          <w:b w:val="0"/>
          <w:sz w:val="18"/>
        </w:rPr>
        <w:t>Figure 36 Smart Gateway Login Page</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ourier">
    <w:altName w:val="Courier New"/>
    <w:panose1 w:val="02070409020205020404"/>
    <w:charset w:val="00"/>
    <w:family w:val="modern"/>
    <w:pitch w:val="default"/>
    <w:sig w:usb0="00000000" w:usb1="00000000" w:usb2="00000000" w:usb3="00000000" w:csb0="00000001" w:csb1="00000000"/>
  </w:font>
  <w:font w:name="Noto Sans SC">
    <w:panose1 w:val="020B0200000000000000"/>
    <w:charset w:val="86"/>
    <w:family w:val="swiss"/>
    <w:pitch w:val="default"/>
    <w:sig w:usb0="20000083" w:usb1="2ADF3C10" w:usb2="00000016" w:usb3="00000000" w:csb0="60060107"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BE84A">
    <w:pPr>
      <w:pStyle w:val="25"/>
      <w:jc w:val="center"/>
    </w:pPr>
    <w:r>
      <w:rPr>
        <w:sz w:val="21"/>
      </w:rPr>
      <w:fldChar w:fldCharType="begin"/>
    </w:r>
    <w:r>
      <w:rPr>
        <w:sz w:val="21"/>
      </w:rPr>
      <w:instrText xml:space="preserve"> PAGE </w:instrText>
    </w:r>
    <w:r>
      <w:rPr>
        <w:sz w:val="21"/>
      </w:rPr>
      <w:fldChar w:fldCharType="separate"/>
    </w:r>
    <w:r>
      <w:rPr>
        <w:sz w:val="21"/>
      </w:rPr>
      <w:t>11</w:t>
    </w:r>
    <w:r>
      <w:rPr>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B47730"/>
    <w:rsid w:val="000228CF"/>
    <w:rsid w:val="00034616"/>
    <w:rsid w:val="00040C51"/>
    <w:rsid w:val="0006063C"/>
    <w:rsid w:val="000C0A32"/>
    <w:rsid w:val="00104593"/>
    <w:rsid w:val="001064B9"/>
    <w:rsid w:val="00114188"/>
    <w:rsid w:val="001156DA"/>
    <w:rsid w:val="0015074B"/>
    <w:rsid w:val="00161CA9"/>
    <w:rsid w:val="00237F89"/>
    <w:rsid w:val="00255D07"/>
    <w:rsid w:val="00295A68"/>
    <w:rsid w:val="0029639D"/>
    <w:rsid w:val="002B4FCF"/>
    <w:rsid w:val="002C5F6D"/>
    <w:rsid w:val="00326F90"/>
    <w:rsid w:val="0048508E"/>
    <w:rsid w:val="006710F0"/>
    <w:rsid w:val="00770E03"/>
    <w:rsid w:val="008C3352"/>
    <w:rsid w:val="009728C7"/>
    <w:rsid w:val="00A9622A"/>
    <w:rsid w:val="00AA1D8D"/>
    <w:rsid w:val="00B47730"/>
    <w:rsid w:val="00BF2F4F"/>
    <w:rsid w:val="00C024F6"/>
    <w:rsid w:val="00CB0664"/>
    <w:rsid w:val="00D0731C"/>
    <w:rsid w:val="00D31CD8"/>
    <w:rsid w:val="00E05091"/>
    <w:rsid w:val="00FC693F"/>
    <w:rsid w:val="00FD28DE"/>
    <w:rsid w:val="37DE7F6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jc w:val="both"/>
    </w:pPr>
    <w:rPr>
      <w:rFonts w:ascii="Arial" w:hAnsi="Arial" w:eastAsia="Arial" w:cstheme="minorBidi"/>
      <w:color w:val="000000"/>
      <w:sz w:val="24"/>
      <w:szCs w:val="22"/>
      <w:lang w:val="en-US" w:eastAsia="en-US" w:bidi="ar-SA"/>
    </w:rPr>
  </w:style>
  <w:style w:type="paragraph" w:styleId="3">
    <w:name w:val="heading 1"/>
    <w:basedOn w:val="1"/>
    <w:next w:val="1"/>
    <w:link w:val="142"/>
    <w:qFormat/>
    <w:uiPriority w:val="9"/>
    <w:pPr>
      <w:keepNext/>
      <w:keepLines/>
      <w:spacing w:before="280"/>
      <w:outlineLvl w:val="0"/>
    </w:pPr>
    <w:rPr>
      <w:rFonts w:asciiTheme="majorHAnsi" w:hAnsiTheme="majorHAnsi" w:eastAsiaTheme="majorEastAsia" w:cstheme="majorBidi"/>
      <w:b/>
      <w:bCs/>
      <w:sz w:val="32"/>
      <w:szCs w:val="28"/>
    </w:rPr>
  </w:style>
  <w:style w:type="paragraph" w:styleId="4">
    <w:name w:val="heading 2"/>
    <w:basedOn w:val="1"/>
    <w:next w:val="1"/>
    <w:link w:val="143"/>
    <w:unhideWhenUsed/>
    <w:qFormat/>
    <w:uiPriority w:val="9"/>
    <w:pPr>
      <w:keepNext/>
      <w:keepLines/>
      <w:spacing w:before="220" w:after="100"/>
      <w:outlineLvl w:val="1"/>
    </w:pPr>
    <w:rPr>
      <w:rFonts w:asciiTheme="majorHAnsi" w:hAnsiTheme="majorHAnsi" w:eastAsiaTheme="majorEastAsia" w:cstheme="majorBidi"/>
      <w:b/>
      <w:bCs/>
      <w:sz w:val="28"/>
      <w:szCs w:val="26"/>
    </w:rPr>
  </w:style>
  <w:style w:type="paragraph" w:styleId="5">
    <w:name w:val="heading 3"/>
    <w:basedOn w:val="1"/>
    <w:next w:val="1"/>
    <w:link w:val="144"/>
    <w:unhideWhenUsed/>
    <w:qFormat/>
    <w:uiPriority w:val="9"/>
    <w:pPr>
      <w:keepNext/>
      <w:keepLines/>
      <w:spacing w:before="180" w:after="80"/>
      <w:outlineLvl w:val="2"/>
    </w:pPr>
    <w:rPr>
      <w:rFonts w:asciiTheme="majorHAnsi" w:hAnsiTheme="majorHAnsi" w:eastAsiaTheme="majorEastAsia" w:cstheme="majorBidi"/>
      <w:b/>
      <w:bCs/>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43F61" w:themeColor="accent1" w:themeShade="7F"/>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43F61" w:themeColor="accent1" w:themeShade="7F"/>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3F3F3F" w:themeColor="text1" w:themeTint="BF"/>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3F3F3F" w:themeColor="text1" w:themeTint="BF"/>
      <w:sz w:val="20"/>
      <w:szCs w:val="20"/>
    </w:rPr>
  </w:style>
  <w:style w:type="character" w:default="1" w:styleId="135">
    <w:name w:val="Default Paragraph Font"/>
    <w:semiHidden/>
    <w:unhideWhenUsed/>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before="80" w:line="240" w:lineRule="auto"/>
      <w:jc w:val="center"/>
    </w:pPr>
    <w:rPr>
      <w:b/>
      <w:bCs/>
      <w:sz w:val="21"/>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50"/>
    <w:unhideWhenUsed/>
    <w:uiPriority w:val="99"/>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8"/>
    <w:unhideWhenUsed/>
    <w:uiPriority w:val="99"/>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ind w:left="360"/>
      <w:contextualSpacing/>
    </w:pPr>
  </w:style>
  <w:style w:type="paragraph" w:styleId="23">
    <w:name w:val="List Bullet 2"/>
    <w:basedOn w:val="1"/>
    <w:unhideWhenUsed/>
    <w:uiPriority w:val="99"/>
    <w:pPr>
      <w:numPr>
        <w:ilvl w:val="0"/>
        <w:numId w:val="6"/>
      </w:numPr>
      <w:contextualSpacing/>
    </w:pPr>
  </w:style>
  <w:style w:type="paragraph" w:styleId="24">
    <w:name w:val="Balloon Text"/>
    <w:basedOn w:val="1"/>
    <w:link w:val="168"/>
    <w:semiHidden/>
    <w:unhideWhenUsed/>
    <w:uiPriority w:val="99"/>
    <w:pPr>
      <w:spacing w:after="0" w:line="240" w:lineRule="auto"/>
    </w:pPr>
    <w:rPr>
      <w:sz w:val="18"/>
      <w:szCs w:val="18"/>
    </w:rPr>
  </w:style>
  <w:style w:type="paragraph" w:styleId="25">
    <w:name w:val="footer"/>
    <w:basedOn w:val="1"/>
    <w:link w:val="140"/>
    <w:unhideWhenUsed/>
    <w:uiPriority w:val="99"/>
    <w:pPr>
      <w:tabs>
        <w:tab w:val="center" w:pos="4680"/>
        <w:tab w:val="right" w:pos="9360"/>
      </w:tabs>
      <w:spacing w:after="0" w:line="240" w:lineRule="auto"/>
    </w:pPr>
  </w:style>
  <w:style w:type="paragraph" w:styleId="26">
    <w:name w:val="header"/>
    <w:basedOn w:val="1"/>
    <w:link w:val="139"/>
    <w:unhideWhenUsed/>
    <w:uiPriority w:val="99"/>
    <w:pPr>
      <w:tabs>
        <w:tab w:val="center" w:pos="4680"/>
        <w:tab w:val="right" w:pos="9360"/>
      </w:tabs>
      <w:spacing w:after="0" w:line="240" w:lineRule="auto"/>
    </w:pPr>
  </w:style>
  <w:style w:type="paragraph" w:styleId="27">
    <w:name w:val="toc 1"/>
    <w:basedOn w:val="1"/>
    <w:next w:val="1"/>
    <w:autoRedefine/>
    <w:unhideWhenUsed/>
    <w:uiPriority w:val="39"/>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Cs w:val="24"/>
    </w:rPr>
  </w:style>
  <w:style w:type="paragraph" w:styleId="29">
    <w:name w:val="List"/>
    <w:basedOn w:val="1"/>
    <w:unhideWhenUsed/>
    <w:uiPriority w:val="99"/>
    <w:pPr>
      <w:ind w:left="360" w:hanging="360"/>
      <w:contextualSpacing/>
    </w:pPr>
  </w:style>
  <w:style w:type="paragraph" w:styleId="30">
    <w:name w:val="toc 2"/>
    <w:basedOn w:val="1"/>
    <w:next w:val="1"/>
    <w:autoRedefine/>
    <w:unhideWhenUsed/>
    <w:uiPriority w:val="39"/>
    <w:pPr>
      <w:ind w:left="420" w:leftChars="200"/>
    </w:pPr>
  </w:style>
  <w:style w:type="paragraph" w:styleId="31">
    <w:name w:val="Body Text 2"/>
    <w:basedOn w:val="1"/>
    <w:link w:val="149"/>
    <w:unhideWhenUsed/>
    <w:uiPriority w:val="99"/>
    <w:pPr>
      <w:spacing w:line="480" w:lineRule="auto"/>
    </w:pPr>
  </w:style>
  <w:style w:type="paragraph" w:styleId="32">
    <w:name w:val="List Continue 2"/>
    <w:basedOn w:val="1"/>
    <w:unhideWhenUsed/>
    <w:uiPriority w:val="99"/>
    <w:pPr>
      <w:ind w:left="720"/>
      <w:contextualSpacing/>
    </w:pPr>
  </w:style>
  <w:style w:type="paragraph" w:styleId="33">
    <w:name w:val="List Continue 3"/>
    <w:basedOn w:val="1"/>
    <w:unhideWhenUsed/>
    <w:uiPriority w:val="99"/>
    <w:pPr>
      <w:ind w:left="1080"/>
      <w:contextualSpacing/>
    </w:pPr>
  </w:style>
  <w:style w:type="paragraph" w:styleId="34">
    <w:name w:val="Title"/>
    <w:basedOn w:val="1"/>
    <w:next w:val="1"/>
    <w:link w:val="145"/>
    <w:qFormat/>
    <w:uiPriority w:val="10"/>
    <w:pPr>
      <w:pBdr>
        <w:bottom w:val="single" w:color="4F81BD" w:themeColor="accent1" w:sz="8" w:space="4"/>
      </w:pBdr>
      <w:spacing w:after="360" w:line="240" w:lineRule="auto"/>
      <w:contextualSpacing/>
      <w:jc w:val="center"/>
    </w:pPr>
    <w:rPr>
      <w:rFonts w:asciiTheme="majorHAnsi" w:hAnsiTheme="majorHAnsi" w:eastAsiaTheme="majorEastAsia" w:cstheme="majorBidi"/>
      <w:b/>
      <w:spacing w:val="5"/>
      <w:kern w:val="28"/>
      <w:sz w:val="36"/>
      <w:szCs w:val="52"/>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66091"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43734"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692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5F497A"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49B"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36C09"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15">
    <w:name w:val="Colorful Shading Accent 1"/>
    <w:basedOn w:val="35"/>
    <w:uiPriority w:val="71"/>
    <w:pPr>
      <w:spacing w:after="0" w:line="240" w:lineRule="auto"/>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16">
    <w:name w:val="Colorful Shading Accent 2"/>
    <w:basedOn w:val="35"/>
    <w:uiPriority w:val="71"/>
    <w:pPr>
      <w:spacing w:after="0" w:line="240" w:lineRule="auto"/>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17">
    <w:name w:val="Colorful Shading Accent 3"/>
    <w:basedOn w:val="35"/>
    <w:uiPriority w:val="71"/>
    <w:pPr>
      <w:spacing w:after="0" w:line="240" w:lineRule="auto"/>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19">
    <w:name w:val="Colorful Shading Accent 5"/>
    <w:basedOn w:val="35"/>
    <w:uiPriority w:val="71"/>
    <w:pPr>
      <w:spacing w:after="0" w:line="240" w:lineRule="auto"/>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0">
    <w:name w:val="Colorful Shading Accent 6"/>
    <w:basedOn w:val="35"/>
    <w:uiPriority w:val="71"/>
    <w:pPr>
      <w:spacing w:after="0" w:line="240" w:lineRule="auto"/>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21">
    <w:name w:val="Colorful List"/>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Hyperlink"/>
    <w:basedOn w:val="135"/>
    <w:unhideWhenUsed/>
    <w:uiPriority w:val="99"/>
    <w:rPr>
      <w:color w:val="0000FF" w:themeColor="hyperlink"/>
      <w:u w:val="single"/>
    </w:rPr>
  </w:style>
  <w:style w:type="character" w:customStyle="1" w:styleId="139">
    <w:name w:val="页眉 Char"/>
    <w:basedOn w:val="135"/>
    <w:link w:val="26"/>
    <w:uiPriority w:val="99"/>
  </w:style>
  <w:style w:type="character" w:customStyle="1" w:styleId="140">
    <w:name w:val="页脚 Char"/>
    <w:basedOn w:val="135"/>
    <w:link w:val="25"/>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标题 1 Char"/>
    <w:basedOn w:val="135"/>
    <w:link w:val="3"/>
    <w:uiPriority w:val="9"/>
    <w:rPr>
      <w:rFonts w:asciiTheme="majorHAnsi" w:hAnsiTheme="majorHAnsi" w:eastAsiaTheme="majorEastAsia" w:cstheme="majorBidi"/>
      <w:b/>
      <w:bCs/>
      <w:color w:val="366091" w:themeColor="accent1" w:themeShade="BF"/>
      <w:sz w:val="28"/>
      <w:szCs w:val="28"/>
    </w:rPr>
  </w:style>
  <w:style w:type="character" w:customStyle="1" w:styleId="143">
    <w:name w:val="标题 2 Char"/>
    <w:basedOn w:val="135"/>
    <w:link w:val="4"/>
    <w:uiPriority w:val="9"/>
    <w:rPr>
      <w:rFonts w:asciiTheme="majorHAnsi" w:hAnsiTheme="majorHAnsi" w:eastAsiaTheme="majorEastAsia" w:cstheme="majorBidi"/>
      <w:b/>
      <w:bCs/>
      <w:color w:val="4F81BD" w:themeColor="accent1"/>
      <w:sz w:val="26"/>
      <w:szCs w:val="26"/>
    </w:rPr>
  </w:style>
  <w:style w:type="character" w:customStyle="1" w:styleId="144">
    <w:name w:val="标题 3 Char"/>
    <w:basedOn w:val="135"/>
    <w:link w:val="5"/>
    <w:uiPriority w:val="9"/>
    <w:rPr>
      <w:rFonts w:asciiTheme="majorHAnsi" w:hAnsiTheme="majorHAnsi" w:eastAsiaTheme="majorEastAsia" w:cstheme="majorBidi"/>
      <w:b/>
      <w:bCs/>
      <w:color w:val="4F81BD" w:themeColor="accent1"/>
    </w:rPr>
  </w:style>
  <w:style w:type="character" w:customStyle="1" w:styleId="145">
    <w:name w:val="标题 Char"/>
    <w:basedOn w:val="135"/>
    <w:link w:val="34"/>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146">
    <w:name w:val="副标题 Char"/>
    <w:basedOn w:val="135"/>
    <w:link w:val="28"/>
    <w:uiPriority w:val="11"/>
    <w:rPr>
      <w:rFonts w:asciiTheme="majorHAnsi" w:hAnsiTheme="majorHAnsi" w:eastAsiaTheme="majorEastAsia" w:cstheme="majorBidi"/>
      <w:i/>
      <w:iCs/>
      <w:color w:val="4F81BD" w:themeColor="accent1"/>
      <w:spacing w:val="15"/>
      <w:sz w:val="24"/>
      <w:szCs w:val="24"/>
    </w:rPr>
  </w:style>
  <w:style w:type="paragraph" w:styleId="147">
    <w:name w:val="List Paragraph"/>
    <w:basedOn w:val="1"/>
    <w:qFormat/>
    <w:uiPriority w:val="34"/>
    <w:pPr>
      <w:ind w:left="720"/>
      <w:contextualSpacing/>
    </w:pPr>
  </w:style>
  <w:style w:type="character" w:customStyle="1" w:styleId="148">
    <w:name w:val="正文文本 Char"/>
    <w:basedOn w:val="135"/>
    <w:link w:val="19"/>
    <w:uiPriority w:val="99"/>
  </w:style>
  <w:style w:type="character" w:customStyle="1" w:styleId="149">
    <w:name w:val="正文文本 2 Char"/>
    <w:basedOn w:val="135"/>
    <w:link w:val="31"/>
    <w:uiPriority w:val="99"/>
  </w:style>
  <w:style w:type="character" w:customStyle="1" w:styleId="150">
    <w:name w:val="正文文本 3 Char"/>
    <w:basedOn w:val="135"/>
    <w:link w:val="17"/>
    <w:uiPriority w:val="99"/>
    <w:rPr>
      <w:sz w:val="16"/>
      <w:szCs w:val="16"/>
    </w:rPr>
  </w:style>
  <w:style w:type="character" w:customStyle="1" w:styleId="151">
    <w:name w:val="宏文本 Char"/>
    <w:basedOn w:val="135"/>
    <w:link w:val="2"/>
    <w:uiPriority w:val="99"/>
    <w:rPr>
      <w:rFonts w:ascii="Courier" w:hAnsi="Courier"/>
      <w:sz w:val="20"/>
      <w:szCs w:val="20"/>
    </w:rPr>
  </w:style>
  <w:style w:type="paragraph" w:styleId="152">
    <w:name w:val="Quote"/>
    <w:basedOn w:val="1"/>
    <w:next w:val="1"/>
    <w:link w:val="153"/>
    <w:qFormat/>
    <w:uiPriority w:val="29"/>
    <w:rPr>
      <w:i/>
      <w:iCs/>
      <w:color w:val="000000" w:themeColor="text1"/>
    </w:rPr>
  </w:style>
  <w:style w:type="character" w:customStyle="1" w:styleId="153">
    <w:name w:val="引用 Char"/>
    <w:basedOn w:val="135"/>
    <w:link w:val="152"/>
    <w:uiPriority w:val="29"/>
    <w:rPr>
      <w:i/>
      <w:iCs/>
      <w:color w:val="000000" w:themeColor="text1"/>
    </w:rPr>
  </w:style>
  <w:style w:type="character" w:customStyle="1" w:styleId="154">
    <w:name w:val="标题 4 Char"/>
    <w:basedOn w:val="135"/>
    <w:link w:val="6"/>
    <w:semiHidden/>
    <w:qFormat/>
    <w:uiPriority w:val="9"/>
    <w:rPr>
      <w:rFonts w:asciiTheme="majorHAnsi" w:hAnsiTheme="majorHAnsi" w:eastAsiaTheme="majorEastAsia" w:cstheme="majorBidi"/>
      <w:b/>
      <w:bCs/>
      <w:i/>
      <w:iCs/>
      <w:color w:val="4F81BD" w:themeColor="accent1"/>
    </w:rPr>
  </w:style>
  <w:style w:type="character" w:customStyle="1" w:styleId="155">
    <w:name w:val="标题 5 Char"/>
    <w:basedOn w:val="135"/>
    <w:link w:val="7"/>
    <w:semiHidden/>
    <w:uiPriority w:val="9"/>
    <w:rPr>
      <w:rFonts w:asciiTheme="majorHAnsi" w:hAnsiTheme="majorHAnsi" w:eastAsiaTheme="majorEastAsia" w:cstheme="majorBidi"/>
      <w:color w:val="243F61" w:themeColor="accent1" w:themeShade="7F"/>
    </w:rPr>
  </w:style>
  <w:style w:type="character" w:customStyle="1" w:styleId="156">
    <w:name w:val="标题 6 Char"/>
    <w:basedOn w:val="135"/>
    <w:link w:val="8"/>
    <w:semiHidden/>
    <w:qFormat/>
    <w:uiPriority w:val="9"/>
    <w:rPr>
      <w:rFonts w:asciiTheme="majorHAnsi" w:hAnsiTheme="majorHAnsi" w:eastAsiaTheme="majorEastAsia" w:cstheme="majorBidi"/>
      <w:i/>
      <w:iCs/>
      <w:color w:val="243F61" w:themeColor="accent1" w:themeShade="7F"/>
    </w:rPr>
  </w:style>
  <w:style w:type="character" w:customStyle="1" w:styleId="157">
    <w:name w:val="标题 7 Char"/>
    <w:basedOn w:val="135"/>
    <w:link w:val="9"/>
    <w:semiHidden/>
    <w:uiPriority w:val="9"/>
    <w:rPr>
      <w:rFonts w:asciiTheme="majorHAnsi" w:hAnsiTheme="majorHAnsi" w:eastAsiaTheme="majorEastAsia" w:cstheme="majorBidi"/>
      <w:i/>
      <w:iCs/>
      <w:color w:val="3F3F3F" w:themeColor="text1" w:themeTint="BF"/>
    </w:rPr>
  </w:style>
  <w:style w:type="character" w:customStyle="1" w:styleId="158">
    <w:name w:val="标题 8 Char"/>
    <w:basedOn w:val="135"/>
    <w:link w:val="10"/>
    <w:semiHidden/>
    <w:uiPriority w:val="9"/>
    <w:rPr>
      <w:rFonts w:asciiTheme="majorHAnsi" w:hAnsiTheme="majorHAnsi" w:eastAsiaTheme="majorEastAsia" w:cstheme="majorBidi"/>
      <w:color w:val="4F81BD" w:themeColor="accent1"/>
      <w:sz w:val="20"/>
      <w:szCs w:val="20"/>
    </w:rPr>
  </w:style>
  <w:style w:type="character" w:customStyle="1" w:styleId="159">
    <w:name w:val="标题 9 Char"/>
    <w:basedOn w:val="135"/>
    <w:link w:val="11"/>
    <w:semiHidden/>
    <w:uiPriority w:val="9"/>
    <w:rPr>
      <w:rFonts w:asciiTheme="majorHAnsi" w:hAnsiTheme="majorHAnsi" w:eastAsiaTheme="majorEastAsia" w:cstheme="majorBidi"/>
      <w:i/>
      <w:iCs/>
      <w:color w:val="3F3F3F" w:themeColor="text1" w:themeTint="BF"/>
      <w:sz w:val="20"/>
      <w:szCs w:val="20"/>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61">
    <w:name w:val="明显引用 Char"/>
    <w:basedOn w:val="135"/>
    <w:link w:val="160"/>
    <w:uiPriority w:val="30"/>
    <w:rPr>
      <w:b/>
      <w:bCs/>
      <w:i/>
      <w:iCs/>
      <w:color w:val="4F81BD" w:themeColor="accent1"/>
    </w:rPr>
  </w:style>
  <w:style w:type="character" w:customStyle="1" w:styleId="162">
    <w:name w:val="Subtle Emphasis"/>
    <w:basedOn w:val="135"/>
    <w:qFormat/>
    <w:uiPriority w:val="19"/>
    <w:rPr>
      <w:i/>
      <w:iCs/>
      <w:color w:val="7F7F7F" w:themeColor="text1" w:themeTint="7F"/>
    </w:rPr>
  </w:style>
  <w:style w:type="character" w:customStyle="1" w:styleId="163">
    <w:name w:val="Intense Emphasis"/>
    <w:basedOn w:val="135"/>
    <w:qFormat/>
    <w:uiPriority w:val="21"/>
    <w:rPr>
      <w:b/>
      <w:bCs/>
      <w:i/>
      <w:iCs/>
      <w:color w:val="4F81BD" w:themeColor="accent1"/>
    </w:rPr>
  </w:style>
  <w:style w:type="character" w:customStyle="1" w:styleId="164">
    <w:name w:val="Subtle Reference"/>
    <w:basedOn w:val="135"/>
    <w:qFormat/>
    <w:uiPriority w:val="31"/>
    <w:rPr>
      <w:smallCaps/>
      <w:color w:val="C0504D" w:themeColor="accent2"/>
      <w:u w:val="single"/>
    </w:rPr>
  </w:style>
  <w:style w:type="character" w:customStyle="1" w:styleId="165">
    <w:name w:val="Intense Reference"/>
    <w:basedOn w:val="135"/>
    <w:qFormat/>
    <w:uiPriority w:val="32"/>
    <w:rPr>
      <w:b/>
      <w:bCs/>
      <w:smallCaps/>
      <w:color w:val="C0504D" w:themeColor="accent2"/>
      <w:spacing w:val="5"/>
      <w:u w:val="single"/>
    </w:rPr>
  </w:style>
  <w:style w:type="character" w:customStyle="1" w:styleId="166">
    <w:name w:val="Book Title"/>
    <w:basedOn w:val="135"/>
    <w:qFormat/>
    <w:uiPriority w:val="33"/>
    <w:rPr>
      <w:b/>
      <w:bCs/>
      <w:smallCaps/>
      <w:spacing w:val="5"/>
    </w:rPr>
  </w:style>
  <w:style w:type="paragraph" w:customStyle="1" w:styleId="167">
    <w:name w:val="TOC Heading"/>
    <w:basedOn w:val="3"/>
    <w:next w:val="1"/>
    <w:semiHidden/>
    <w:unhideWhenUsed/>
    <w:qFormat/>
    <w:uiPriority w:val="39"/>
    <w:pPr>
      <w:spacing w:after="240"/>
      <w:jc w:val="center"/>
      <w:outlineLvl w:val="9"/>
    </w:pPr>
    <w:rPr>
      <w:rFonts w:ascii="Arial" w:hAnsi="Arial" w:eastAsia="Arial"/>
    </w:rPr>
  </w:style>
  <w:style w:type="character" w:customStyle="1" w:styleId="168">
    <w:name w:val="批注框文本 Char"/>
    <w:basedOn w:val="135"/>
    <w:link w:val="24"/>
    <w:semiHidden/>
    <w:uiPriority w:val="99"/>
    <w:rPr>
      <w:rFonts w:ascii="Arial" w:hAnsi="Arial" w:eastAsia="Arial"/>
      <w:color w:val="000000"/>
      <w:sz w:val="18"/>
      <w:szCs w:val="18"/>
    </w:rPr>
  </w:style>
  <w:style w:type="paragraph" w:customStyle="1" w:styleId="169">
    <w:name w:val="my-[var(--spacing-markdown-paragraph)]"/>
    <w:basedOn w:val="1"/>
    <w:uiPriority w:val="0"/>
    <w:pPr>
      <w:spacing w:before="100" w:beforeAutospacing="1" w:after="100" w:afterAutospacing="1" w:line="240" w:lineRule="auto"/>
      <w:jc w:val="left"/>
    </w:pPr>
    <w:rPr>
      <w:rFonts w:ascii="宋体" w:hAnsi="宋体" w:eastAsia="宋体" w:cs="宋体"/>
      <w:color w:val="auto"/>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numbering" Target="numbering.xml"/><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EA1DE-BBF9-4077-9C08-404BFB985DBB}">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215</Words>
  <Characters>1115</Characters>
  <Lines>186</Lines>
  <Paragraphs>52</Paragraphs>
  <TotalTime>0</TotalTime>
  <ScaleCrop>false</ScaleCrop>
  <LinksUpToDate>false</LinksUpToDate>
  <CharactersWithSpaces>1284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文嘉</cp:lastModifiedBy>
  <dcterms:modified xsi:type="dcterms:W3CDTF">2026-10-15T06:06:09Z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eyJoZGlkIjoiYzc2Yzk2YzA5Y2IzODRiODFkN2EzMGJjMWE1NWM1ZGQiLCJ1c2VySWQiOiI2ODcwMzkyMzMifQ==</vt:lpwstr>
  </property>
  <property fmtid="{D5CDD505-2E9C-101B-9397-08002B2CF9AE}" pid="3" name="KSOProductBuildVer">
    <vt:lpwstr>2052-12.1.0.28505</vt:lpwstr>
  </property>
  <property fmtid="{D5CDD505-2E9C-101B-9397-08002B2CF9AE}" pid="4" name="ICV">
    <vt:lpwstr>BB7D2F9B96534128BA4E441CD574A0FD_12</vt:lpwstr>
  </property>
</Properties>
</file>