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2E8C22">
      <w:pPr>
        <w:pStyle w:val="7"/>
        <w:rPr>
          <w:rFonts w:ascii="Times New Roman" w:hAnsi="Times New Roman" w:eastAsia="微软雅黑" w:cs="Times New Roman"/>
          <w:sz w:val="26"/>
        </w:rPr>
      </w:pPr>
    </w:p>
    <w:p w14:paraId="349D0A9D">
      <w:pPr>
        <w:pStyle w:val="7"/>
        <w:rPr>
          <w:rFonts w:ascii="Times New Roman" w:hAnsi="Times New Roman" w:eastAsia="微软雅黑" w:cs="Times New Roman"/>
          <w:sz w:val="20"/>
        </w:rPr>
      </w:pPr>
    </w:p>
    <w:p w14:paraId="06B9D35D">
      <w:pPr>
        <w:pStyle w:val="7"/>
        <w:rPr>
          <w:rFonts w:ascii="Times New Roman" w:hAnsi="Times New Roman" w:eastAsia="微软雅黑" w:cs="Times New Roman"/>
          <w:sz w:val="20"/>
        </w:rPr>
      </w:pPr>
    </w:p>
    <w:p w14:paraId="35EB6AF2">
      <w:pPr>
        <w:pStyle w:val="7"/>
        <w:rPr>
          <w:rFonts w:ascii="Times New Roman" w:hAnsi="Times New Roman" w:eastAsia="微软雅黑" w:cs="Times New Roman"/>
          <w:sz w:val="20"/>
        </w:rPr>
      </w:pPr>
    </w:p>
    <w:p w14:paraId="283E5D6B">
      <w:pPr>
        <w:pStyle w:val="7"/>
        <w:rPr>
          <w:rFonts w:ascii="Times New Roman" w:hAnsi="Times New Roman" w:eastAsia="微软雅黑" w:cs="Times New Roman"/>
          <w:sz w:val="20"/>
        </w:rPr>
      </w:pPr>
    </w:p>
    <w:p w14:paraId="0B2EFF73">
      <w:pPr>
        <w:pStyle w:val="7"/>
        <w:rPr>
          <w:rFonts w:ascii="Times New Roman" w:hAnsi="Times New Roman" w:eastAsia="微软雅黑" w:cs="Times New Roman"/>
          <w:sz w:val="20"/>
        </w:rPr>
      </w:pPr>
    </w:p>
    <w:p w14:paraId="5FB804BC">
      <w:pPr>
        <w:pStyle w:val="7"/>
        <w:rPr>
          <w:rFonts w:ascii="Times New Roman" w:hAnsi="Times New Roman" w:eastAsia="微软雅黑" w:cs="Times New Roman"/>
          <w:sz w:val="20"/>
        </w:rPr>
      </w:pPr>
    </w:p>
    <w:p w14:paraId="556986FD">
      <w:pPr>
        <w:pStyle w:val="7"/>
        <w:rPr>
          <w:rFonts w:ascii="Times New Roman" w:hAnsi="Times New Roman" w:eastAsia="微软雅黑" w:cs="Times New Roman"/>
          <w:sz w:val="20"/>
        </w:rPr>
      </w:pPr>
    </w:p>
    <w:p w14:paraId="1C663B50">
      <w:pPr>
        <w:pStyle w:val="7"/>
        <w:rPr>
          <w:rFonts w:ascii="Times New Roman" w:hAnsi="Times New Roman" w:eastAsia="微软雅黑" w:cs="Times New Roman"/>
          <w:sz w:val="20"/>
        </w:rPr>
      </w:pPr>
    </w:p>
    <w:p w14:paraId="1AEF0277">
      <w:pPr>
        <w:pStyle w:val="7"/>
        <w:rPr>
          <w:rFonts w:ascii="Times New Roman" w:hAnsi="Times New Roman" w:eastAsia="微软雅黑" w:cs="Times New Roman"/>
          <w:sz w:val="20"/>
        </w:rPr>
      </w:pPr>
    </w:p>
    <w:p w14:paraId="3BA5F6F3">
      <w:pPr>
        <w:pStyle w:val="7"/>
        <w:rPr>
          <w:rFonts w:ascii="Times New Roman" w:hAnsi="Times New Roman" w:eastAsia="微软雅黑" w:cs="Times New Roman"/>
          <w:sz w:val="20"/>
        </w:rPr>
      </w:pPr>
    </w:p>
    <w:p w14:paraId="3EDAA033">
      <w:pPr>
        <w:pStyle w:val="7"/>
        <w:rPr>
          <w:rFonts w:ascii="Times New Roman" w:hAnsi="Times New Roman" w:eastAsia="微软雅黑" w:cs="Times New Roman"/>
          <w:sz w:val="20"/>
        </w:rPr>
      </w:pPr>
    </w:p>
    <w:p w14:paraId="2CBB941E">
      <w:pPr>
        <w:pStyle w:val="7"/>
        <w:rPr>
          <w:rFonts w:ascii="Times New Roman" w:hAnsi="Times New Roman" w:eastAsia="微软雅黑" w:cs="Times New Roman"/>
          <w:sz w:val="20"/>
        </w:rPr>
      </w:pPr>
    </w:p>
    <w:p w14:paraId="79172BF0">
      <w:pPr>
        <w:pStyle w:val="7"/>
        <w:rPr>
          <w:rFonts w:ascii="Times New Roman" w:hAnsi="Times New Roman" w:eastAsia="微软雅黑" w:cs="Times New Roman"/>
          <w:sz w:val="20"/>
        </w:rPr>
      </w:pPr>
    </w:p>
    <w:p w14:paraId="5D07BCB7">
      <w:pPr>
        <w:pStyle w:val="7"/>
        <w:rPr>
          <w:rFonts w:ascii="Times New Roman" w:hAnsi="Times New Roman" w:eastAsia="微软雅黑" w:cs="Times New Roman"/>
          <w:sz w:val="20"/>
        </w:rPr>
      </w:pPr>
    </w:p>
    <w:p w14:paraId="51DE1BD2">
      <w:pPr>
        <w:pStyle w:val="7"/>
        <w:rPr>
          <w:rFonts w:ascii="Times New Roman" w:hAnsi="Times New Roman" w:eastAsia="微软雅黑" w:cs="Times New Roman"/>
          <w:sz w:val="20"/>
        </w:rPr>
      </w:pPr>
    </w:p>
    <w:p w14:paraId="0EBA354F">
      <w:pPr>
        <w:pStyle w:val="7"/>
        <w:spacing w:before="4"/>
        <w:rPr>
          <w:rFonts w:ascii="Times New Roman" w:hAnsi="Times New Roman" w:eastAsia="微软雅黑" w:cs="Times New Roman"/>
          <w:sz w:val="25"/>
        </w:rPr>
      </w:pPr>
    </w:p>
    <w:p w14:paraId="02871A9A">
      <w:pPr>
        <w:pStyle w:val="7"/>
        <w:jc w:val="center"/>
        <w:rPr>
          <w:rFonts w:ascii="Times New Roman" w:hAnsi="Times New Roman" w:eastAsia="微软雅黑" w:cs="Times New Roman"/>
          <w:b/>
          <w:sz w:val="74"/>
          <w:lang w:eastAsia="zh-CN"/>
        </w:rPr>
      </w:pPr>
      <w:r>
        <w:rPr>
          <w:rFonts w:hint="eastAsia" w:ascii="华文中宋" w:hAnsi="华文中宋" w:eastAsia="华文中宋" w:cs="华文中宋"/>
          <w:b/>
          <w:bCs/>
          <w:color w:val="808080"/>
          <w:sz w:val="56"/>
          <w:szCs w:val="56"/>
          <w:lang w:eastAsia="zh-CN"/>
        </w:rPr>
        <w:t>LGW-M/LGW-L Gateway Web Configuration Guide</w:t>
      </w:r>
    </w:p>
    <w:p w14:paraId="6039D296">
      <w:pPr>
        <w:pStyle w:val="7"/>
        <w:rPr>
          <w:rFonts w:ascii="Times New Roman" w:hAnsi="Times New Roman" w:eastAsia="微软雅黑" w:cs="Times New Roman"/>
          <w:b/>
          <w:sz w:val="74"/>
          <w:lang w:eastAsia="zh-CN"/>
        </w:rPr>
      </w:pPr>
    </w:p>
    <w:p w14:paraId="79E01ED9">
      <w:pPr>
        <w:pStyle w:val="7"/>
        <w:rPr>
          <w:rFonts w:ascii="Times New Roman" w:hAnsi="Times New Roman" w:eastAsia="微软雅黑" w:cs="Times New Roman"/>
          <w:b/>
          <w:sz w:val="74"/>
          <w:lang w:eastAsia="zh-CN"/>
        </w:rPr>
      </w:pPr>
    </w:p>
    <w:p w14:paraId="7F281A24">
      <w:pPr>
        <w:pStyle w:val="7"/>
        <w:spacing w:before="6"/>
        <w:rPr>
          <w:rFonts w:ascii="Times New Roman" w:hAnsi="Times New Roman" w:eastAsia="微软雅黑" w:cs="Times New Roman"/>
          <w:b/>
          <w:sz w:val="92"/>
          <w:lang w:eastAsia="zh-CN"/>
        </w:rPr>
      </w:pPr>
    </w:p>
    <w:p w14:paraId="4A27A35D">
      <w:pPr>
        <w:pStyle w:val="7"/>
        <w:spacing w:before="6"/>
        <w:rPr>
          <w:rFonts w:ascii="Times New Roman" w:hAnsi="Times New Roman" w:eastAsia="微软雅黑" w:cs="Times New Roman"/>
          <w:b/>
          <w:sz w:val="92"/>
          <w:lang w:eastAsia="zh-CN"/>
        </w:rPr>
      </w:pPr>
    </w:p>
    <w:p w14:paraId="5C55196B">
      <w:pPr>
        <w:pStyle w:val="7"/>
        <w:spacing w:before="6"/>
        <w:rPr>
          <w:rFonts w:ascii="Times New Roman" w:hAnsi="Times New Roman" w:eastAsia="微软雅黑" w:cs="Times New Roman"/>
          <w:b/>
          <w:sz w:val="92"/>
          <w:lang w:eastAsia="zh-CN"/>
        </w:rPr>
      </w:pPr>
    </w:p>
    <w:p w14:paraId="7FACDB33">
      <w:pPr>
        <w:pStyle w:val="7"/>
        <w:spacing w:before="6"/>
        <w:rPr>
          <w:rFonts w:ascii="Times New Roman" w:hAnsi="Times New Roman" w:eastAsia="微软雅黑" w:cs="Times New Roman"/>
          <w:b/>
          <w:sz w:val="92"/>
          <w:lang w:eastAsia="zh-CN"/>
        </w:rPr>
      </w:pPr>
    </w:p>
    <w:p w14:paraId="251C8608">
      <w:pPr>
        <w:pStyle w:val="7"/>
        <w:spacing w:before="6"/>
        <w:rPr>
          <w:rFonts w:ascii="Times New Roman" w:hAnsi="Times New Roman" w:eastAsia="微软雅黑" w:cs="Times New Roman"/>
          <w:b/>
          <w:sz w:val="92"/>
          <w:lang w:eastAsia="zh-CN"/>
        </w:rPr>
      </w:pPr>
    </w:p>
    <w:p w14:paraId="0734820B">
      <w:pPr>
        <w:pStyle w:val="7"/>
        <w:spacing w:before="6"/>
        <w:rPr>
          <w:rFonts w:ascii="Times New Roman" w:hAnsi="Times New Roman" w:eastAsia="微软雅黑" w:cs="Times New Roman"/>
          <w:b/>
          <w:sz w:val="92"/>
          <w:lang w:eastAsia="zh-CN"/>
        </w:rPr>
      </w:pPr>
    </w:p>
    <w:p w14:paraId="5ADD03FF">
      <w:pPr>
        <w:jc w:val="center"/>
        <w:rPr>
          <w:rFonts w:ascii="Times New Roman" w:hAnsi="Times New Roman" w:cs="Times New Roman"/>
          <w:b/>
          <w:bCs/>
          <w:sz w:val="28"/>
          <w:szCs w:val="28"/>
          <w:lang w:eastAsia="zh-CN"/>
        </w:rPr>
      </w:pPr>
      <w:r>
        <w:rPr>
          <w:rFonts w:ascii="Times New Roman" w:hAnsi="Times New Roman" w:cs="Times New Roman"/>
          <w:b/>
          <w:bCs/>
          <w:sz w:val="28"/>
          <w:szCs w:val="28"/>
          <w:lang w:eastAsia="zh-CN"/>
        </w:rPr>
        <w:t>AdoModel Tech Inc.</w:t>
      </w:r>
    </w:p>
    <w:p w14:paraId="66558FCA">
      <w:pPr>
        <w:jc w:val="center"/>
        <w:rPr>
          <w:rFonts w:ascii="Times New Roman" w:hAnsi="Times New Roman" w:eastAsia="微软雅黑" w:cs="Times New Roman"/>
          <w:sz w:val="24"/>
          <w:lang w:eastAsia="zh-CN"/>
        </w:rPr>
      </w:pPr>
    </w:p>
    <w:p w14:paraId="1D9FB6F6">
      <w:pPr>
        <w:jc w:val="center"/>
        <w:rPr>
          <w:rFonts w:ascii="Times New Roman" w:hAnsi="Times New Roman" w:eastAsia="微软雅黑" w:cs="Times New Roman"/>
          <w:sz w:val="24"/>
          <w:lang w:eastAsia="zh-CN"/>
        </w:rPr>
      </w:pPr>
    </w:p>
    <w:p w14:paraId="196E47CF">
      <w:pPr>
        <w:jc w:val="center"/>
        <w:rPr>
          <w:rFonts w:ascii="Times New Roman" w:hAnsi="Times New Roman" w:eastAsia="微软雅黑" w:cs="Times New Roman"/>
          <w:sz w:val="24"/>
          <w:lang w:eastAsia="zh-CN"/>
        </w:rPr>
      </w:pPr>
    </w:p>
    <w:tbl>
      <w:tblPr>
        <w:tblStyle w:val="15"/>
        <w:tblW w:w="9683" w:type="dxa"/>
        <w:tblInd w:w="0" w:type="dxa"/>
        <w:tblLayout w:type="fixed"/>
        <w:tblCellMar>
          <w:top w:w="0" w:type="dxa"/>
          <w:left w:w="108" w:type="dxa"/>
          <w:bottom w:w="0" w:type="dxa"/>
          <w:right w:w="108" w:type="dxa"/>
        </w:tblCellMar>
      </w:tblPr>
      <w:tblGrid>
        <w:gridCol w:w="1029"/>
        <w:gridCol w:w="1211"/>
        <w:gridCol w:w="1085"/>
        <w:gridCol w:w="1154"/>
        <w:gridCol w:w="5204"/>
      </w:tblGrid>
      <w:tr w14:paraId="4F2432C1">
        <w:tblPrEx>
          <w:tblCellMar>
            <w:top w:w="0" w:type="dxa"/>
            <w:left w:w="108" w:type="dxa"/>
            <w:bottom w:w="0" w:type="dxa"/>
            <w:right w:w="108" w:type="dxa"/>
          </w:tblCellMar>
        </w:tblPrEx>
        <w:tc>
          <w:tcPr>
            <w:tcW w:w="1029" w:type="dxa"/>
            <w:tcBorders>
              <w:top w:val="single" w:color="000000" w:sz="4" w:space="0"/>
              <w:left w:val="single" w:color="000000" w:sz="4" w:space="0"/>
              <w:bottom w:val="single" w:color="000000" w:sz="4" w:space="0"/>
              <w:right w:val="single" w:color="000000" w:sz="4" w:space="0"/>
            </w:tcBorders>
            <w:shd w:val="clear" w:color="auto" w:fill="DDD9C3"/>
          </w:tcPr>
          <w:p w14:paraId="502ACBA2">
            <w:pPr>
              <w:suppressAutoHyphens/>
              <w:autoSpaceDN/>
              <w:jc w:val="center"/>
              <w:rPr>
                <w:rFonts w:ascii="Times New Roman" w:hAnsi="Times New Roman" w:cs="Times New Roman"/>
                <w:b/>
                <w:bCs/>
                <w:kern w:val="2"/>
                <w:sz w:val="21"/>
                <w:szCs w:val="20"/>
                <w:lang w:eastAsia="zh-CN"/>
              </w:rPr>
            </w:pPr>
            <w:r>
              <w:rPr>
                <w:rFonts w:hint="eastAsia" w:ascii="Times New Roman" w:hAnsi="Times New Roman" w:cs="Times New Roman"/>
                <w:b/>
                <w:bCs/>
                <w:kern w:val="2"/>
                <w:sz w:val="21"/>
                <w:szCs w:val="20"/>
                <w:lang w:eastAsia="zh-CN"/>
              </w:rPr>
              <w:t>Revision</w:t>
            </w:r>
          </w:p>
        </w:tc>
        <w:tc>
          <w:tcPr>
            <w:tcW w:w="1211" w:type="dxa"/>
            <w:tcBorders>
              <w:top w:val="single" w:color="000000" w:sz="4" w:space="0"/>
              <w:left w:val="single" w:color="000000" w:sz="4" w:space="0"/>
              <w:bottom w:val="single" w:color="000000" w:sz="4" w:space="0"/>
              <w:right w:val="single" w:color="000000" w:sz="4" w:space="0"/>
            </w:tcBorders>
            <w:shd w:val="clear" w:color="auto" w:fill="DDD9C3"/>
          </w:tcPr>
          <w:p w14:paraId="41E5836F">
            <w:pPr>
              <w:suppressAutoHyphens/>
              <w:autoSpaceDN/>
              <w:jc w:val="center"/>
              <w:rPr>
                <w:rFonts w:ascii="Times New Roman" w:hAnsi="Times New Roman" w:cs="Times New Roman"/>
                <w:b/>
                <w:bCs/>
                <w:kern w:val="2"/>
                <w:sz w:val="21"/>
                <w:szCs w:val="20"/>
                <w:lang w:eastAsia="zh-CN"/>
              </w:rPr>
            </w:pPr>
            <w:r>
              <w:rPr>
                <w:rFonts w:hint="eastAsia" w:ascii="Times New Roman" w:hAnsi="Times New Roman" w:cs="Times New Roman"/>
                <w:b/>
                <w:bCs/>
                <w:kern w:val="2"/>
                <w:sz w:val="21"/>
                <w:szCs w:val="20"/>
                <w:lang w:eastAsia="zh-CN"/>
              </w:rPr>
              <w:t>Date</w:t>
            </w:r>
          </w:p>
        </w:tc>
        <w:tc>
          <w:tcPr>
            <w:tcW w:w="1085" w:type="dxa"/>
            <w:tcBorders>
              <w:top w:val="single" w:color="000000" w:sz="4" w:space="0"/>
              <w:left w:val="single" w:color="000000" w:sz="4" w:space="0"/>
              <w:bottom w:val="single" w:color="000000" w:sz="4" w:space="0"/>
              <w:right w:val="single" w:color="000000" w:sz="4" w:space="0"/>
            </w:tcBorders>
            <w:shd w:val="clear" w:color="auto" w:fill="DDD9C3"/>
          </w:tcPr>
          <w:p w14:paraId="4985381A">
            <w:pPr>
              <w:suppressAutoHyphens/>
              <w:autoSpaceDN/>
              <w:jc w:val="center"/>
              <w:rPr>
                <w:rFonts w:ascii="Times New Roman" w:hAnsi="Times New Roman" w:cs="Times New Roman"/>
                <w:b/>
                <w:bCs/>
                <w:kern w:val="2"/>
                <w:sz w:val="21"/>
                <w:szCs w:val="20"/>
                <w:lang w:eastAsia="zh-CN"/>
              </w:rPr>
            </w:pPr>
            <w:r>
              <w:rPr>
                <w:rFonts w:hint="eastAsia" w:ascii="Times New Roman" w:hAnsi="Times New Roman" w:cs="Times New Roman"/>
                <w:b/>
                <w:bCs/>
                <w:kern w:val="2"/>
                <w:sz w:val="21"/>
                <w:szCs w:val="20"/>
                <w:lang w:eastAsia="zh-CN"/>
              </w:rPr>
              <w:t>Author</w:t>
            </w:r>
          </w:p>
        </w:tc>
        <w:tc>
          <w:tcPr>
            <w:tcW w:w="1154" w:type="dxa"/>
            <w:tcBorders>
              <w:top w:val="single" w:color="000000" w:sz="4" w:space="0"/>
              <w:left w:val="single" w:color="000000" w:sz="4" w:space="0"/>
              <w:bottom w:val="single" w:color="000000" w:sz="4" w:space="0"/>
              <w:right w:val="single" w:color="000000" w:sz="4" w:space="0"/>
            </w:tcBorders>
            <w:shd w:val="clear" w:color="auto" w:fill="DDD9C3"/>
          </w:tcPr>
          <w:p w14:paraId="3F56264C">
            <w:pPr>
              <w:suppressAutoHyphens/>
              <w:autoSpaceDN/>
              <w:jc w:val="center"/>
              <w:rPr>
                <w:rFonts w:ascii="Times New Roman" w:hAnsi="Times New Roman" w:cs="Times New Roman"/>
                <w:b/>
                <w:bCs/>
                <w:kern w:val="2"/>
                <w:sz w:val="21"/>
                <w:szCs w:val="20"/>
                <w:lang w:eastAsia="zh-CN"/>
              </w:rPr>
            </w:pPr>
            <w:r>
              <w:rPr>
                <w:rFonts w:hint="eastAsia" w:ascii="Times New Roman" w:hAnsi="Times New Roman" w:cs="Times New Roman"/>
                <w:b/>
                <w:bCs/>
                <w:kern w:val="2"/>
                <w:sz w:val="21"/>
                <w:szCs w:val="20"/>
                <w:lang w:eastAsia="zh-CN"/>
              </w:rPr>
              <w:t>Reviewer</w:t>
            </w:r>
          </w:p>
        </w:tc>
        <w:tc>
          <w:tcPr>
            <w:tcW w:w="5204" w:type="dxa"/>
            <w:tcBorders>
              <w:top w:val="single" w:color="000000" w:sz="4" w:space="0"/>
              <w:left w:val="single" w:color="000000" w:sz="4" w:space="0"/>
              <w:bottom w:val="single" w:color="000000" w:sz="4" w:space="0"/>
              <w:right w:val="single" w:color="000000" w:sz="4" w:space="0"/>
            </w:tcBorders>
            <w:shd w:val="clear" w:color="auto" w:fill="DDD9C3"/>
          </w:tcPr>
          <w:p w14:paraId="54A9FE2A">
            <w:pPr>
              <w:suppressAutoHyphens/>
              <w:autoSpaceDN/>
              <w:jc w:val="center"/>
              <w:rPr>
                <w:rFonts w:ascii="Times New Roman" w:hAnsi="Times New Roman" w:cs="Times New Roman"/>
                <w:b/>
                <w:bCs/>
                <w:kern w:val="2"/>
                <w:sz w:val="21"/>
                <w:szCs w:val="20"/>
                <w:lang w:eastAsia="zh-CN"/>
              </w:rPr>
            </w:pPr>
            <w:r>
              <w:rPr>
                <w:rFonts w:hint="eastAsia" w:ascii="Times New Roman" w:hAnsi="Times New Roman" w:cs="Times New Roman"/>
                <w:b/>
                <w:bCs/>
                <w:kern w:val="2"/>
                <w:sz w:val="21"/>
                <w:szCs w:val="20"/>
                <w:lang w:eastAsia="zh-CN"/>
              </w:rPr>
              <w:t>Description</w:t>
            </w:r>
          </w:p>
        </w:tc>
      </w:tr>
      <w:tr w14:paraId="3CFF41FC">
        <w:tblPrEx>
          <w:tblCellMar>
            <w:top w:w="0" w:type="dxa"/>
            <w:left w:w="108" w:type="dxa"/>
            <w:bottom w:w="0" w:type="dxa"/>
            <w:right w:w="108" w:type="dxa"/>
          </w:tblCellMar>
        </w:tblPrEx>
        <w:tc>
          <w:tcPr>
            <w:tcW w:w="1029" w:type="dxa"/>
            <w:tcBorders>
              <w:top w:val="single" w:color="000000" w:sz="4" w:space="0"/>
              <w:left w:val="single" w:color="000000" w:sz="4" w:space="0"/>
              <w:bottom w:val="single" w:color="000000" w:sz="4" w:space="0"/>
              <w:right w:val="single" w:color="000000" w:sz="4" w:space="0"/>
            </w:tcBorders>
          </w:tcPr>
          <w:p w14:paraId="430BBBD0">
            <w:pPr>
              <w:suppressAutoHyphens/>
              <w:autoSpaceDN/>
              <w:jc w:val="center"/>
              <w:rPr>
                <w:rFonts w:ascii="Times New Roman" w:hAnsi="Times New Roman" w:cs="Times New Roman"/>
                <w:b/>
                <w:bCs/>
                <w:kern w:val="2"/>
                <w:sz w:val="21"/>
                <w:szCs w:val="20"/>
                <w:lang w:eastAsia="zh-CN"/>
              </w:rPr>
            </w:pPr>
            <w:r>
              <w:rPr>
                <w:rFonts w:hint="eastAsia" w:ascii="Times New Roman" w:hAnsi="Times New Roman" w:cs="Times New Roman"/>
                <w:b/>
                <w:bCs/>
                <w:kern w:val="2"/>
                <w:sz w:val="21"/>
                <w:szCs w:val="20"/>
                <w:lang w:eastAsia="zh-CN"/>
              </w:rPr>
              <w:t>1.0</w:t>
            </w:r>
          </w:p>
        </w:tc>
        <w:tc>
          <w:tcPr>
            <w:tcW w:w="1211" w:type="dxa"/>
            <w:tcBorders>
              <w:top w:val="single" w:color="000000" w:sz="4" w:space="0"/>
              <w:left w:val="single" w:color="000000" w:sz="4" w:space="0"/>
              <w:bottom w:val="single" w:color="000000" w:sz="4" w:space="0"/>
              <w:right w:val="single" w:color="000000" w:sz="4" w:space="0"/>
            </w:tcBorders>
          </w:tcPr>
          <w:p w14:paraId="4DD18E9E">
            <w:pPr>
              <w:suppressAutoHyphens/>
              <w:autoSpaceDN/>
              <w:jc w:val="center"/>
              <w:rPr>
                <w:rFonts w:ascii="Times New Roman" w:hAnsi="Times New Roman" w:cs="Times New Roman"/>
                <w:b/>
                <w:bCs/>
                <w:kern w:val="2"/>
                <w:sz w:val="21"/>
                <w:szCs w:val="20"/>
                <w:lang w:eastAsia="zh-CN"/>
              </w:rPr>
            </w:pPr>
            <w:r>
              <w:rPr>
                <w:rFonts w:hint="eastAsia" w:ascii="Times New Roman" w:hAnsi="Times New Roman" w:cs="Times New Roman"/>
                <w:b/>
                <w:bCs/>
                <w:kern w:val="2"/>
                <w:sz w:val="21"/>
                <w:szCs w:val="20"/>
                <w:lang w:eastAsia="zh-CN"/>
              </w:rPr>
              <w:t>2025-12-09</w:t>
            </w:r>
          </w:p>
        </w:tc>
        <w:tc>
          <w:tcPr>
            <w:tcW w:w="1085" w:type="dxa"/>
            <w:tcBorders>
              <w:top w:val="single" w:color="000000" w:sz="4" w:space="0"/>
              <w:left w:val="single" w:color="000000" w:sz="4" w:space="0"/>
              <w:bottom w:val="single" w:color="000000" w:sz="4" w:space="0"/>
              <w:right w:val="single" w:color="000000" w:sz="4" w:space="0"/>
            </w:tcBorders>
          </w:tcPr>
          <w:p w14:paraId="2854E64B">
            <w:pPr>
              <w:suppressAutoHyphens/>
              <w:autoSpaceDN/>
              <w:jc w:val="center"/>
              <w:rPr>
                <w:rFonts w:ascii="Times New Roman" w:hAnsi="Times New Roman" w:cs="Times New Roman"/>
                <w:b/>
                <w:bCs/>
                <w:kern w:val="2"/>
                <w:sz w:val="21"/>
                <w:szCs w:val="20"/>
                <w:lang w:eastAsia="zh-CN"/>
              </w:rPr>
            </w:pPr>
            <w:r>
              <w:rPr>
                <w:rFonts w:hint="eastAsia" w:ascii="Times New Roman" w:hAnsi="Times New Roman" w:cs="Times New Roman"/>
                <w:b/>
                <w:bCs/>
                <w:kern w:val="2"/>
                <w:sz w:val="21"/>
                <w:szCs w:val="20"/>
                <w:lang w:eastAsia="zh-CN"/>
              </w:rPr>
              <w:t>Chenshw</w:t>
            </w:r>
          </w:p>
        </w:tc>
        <w:tc>
          <w:tcPr>
            <w:tcW w:w="1154" w:type="dxa"/>
            <w:tcBorders>
              <w:top w:val="single" w:color="000000" w:sz="4" w:space="0"/>
              <w:left w:val="single" w:color="000000" w:sz="4" w:space="0"/>
              <w:bottom w:val="single" w:color="000000" w:sz="4" w:space="0"/>
              <w:right w:val="single" w:color="000000" w:sz="4" w:space="0"/>
            </w:tcBorders>
          </w:tcPr>
          <w:p w14:paraId="2012C59E">
            <w:pPr>
              <w:suppressAutoHyphens/>
              <w:autoSpaceDN/>
              <w:jc w:val="center"/>
              <w:rPr>
                <w:rFonts w:ascii="Times New Roman" w:hAnsi="Times New Roman" w:cs="Times New Roman"/>
                <w:b/>
                <w:bCs/>
                <w:kern w:val="2"/>
                <w:sz w:val="21"/>
                <w:szCs w:val="20"/>
                <w:lang w:eastAsia="zh-CN"/>
              </w:rPr>
            </w:pPr>
            <w:r>
              <w:rPr>
                <w:rFonts w:hint="eastAsia" w:ascii="Times New Roman" w:hAnsi="Times New Roman" w:cs="Times New Roman"/>
                <w:b/>
                <w:bCs/>
                <w:kern w:val="2"/>
                <w:sz w:val="21"/>
                <w:szCs w:val="20"/>
                <w:lang w:eastAsia="zh-CN"/>
              </w:rPr>
              <w:t>Zhangfg</w:t>
            </w:r>
          </w:p>
        </w:tc>
        <w:tc>
          <w:tcPr>
            <w:tcW w:w="5204" w:type="dxa"/>
            <w:tcBorders>
              <w:top w:val="single" w:color="000000" w:sz="4" w:space="0"/>
              <w:left w:val="single" w:color="000000" w:sz="4" w:space="0"/>
              <w:bottom w:val="single" w:color="000000" w:sz="4" w:space="0"/>
              <w:right w:val="single" w:color="000000" w:sz="4" w:space="0"/>
            </w:tcBorders>
          </w:tcPr>
          <w:p w14:paraId="3B5ADA8C">
            <w:pPr>
              <w:suppressAutoHyphens/>
              <w:autoSpaceDN/>
              <w:jc w:val="center"/>
              <w:rPr>
                <w:rFonts w:ascii="Times New Roman" w:hAnsi="Times New Roman" w:cs="Times New Roman"/>
                <w:b/>
                <w:bCs/>
                <w:kern w:val="2"/>
                <w:sz w:val="21"/>
                <w:szCs w:val="20"/>
                <w:lang w:eastAsia="zh-CN"/>
              </w:rPr>
            </w:pPr>
            <w:r>
              <w:rPr>
                <w:rFonts w:hint="eastAsia" w:ascii="Times New Roman" w:hAnsi="Times New Roman" w:cs="Times New Roman"/>
                <w:b/>
                <w:bCs/>
                <w:kern w:val="2"/>
                <w:sz w:val="21"/>
                <w:szCs w:val="20"/>
                <w:lang w:eastAsia="zh-CN"/>
              </w:rPr>
              <w:t>Initial version</w:t>
            </w:r>
          </w:p>
        </w:tc>
      </w:tr>
      <w:tr w14:paraId="77CC6D0A">
        <w:tblPrEx>
          <w:tblCellMar>
            <w:top w:w="0" w:type="dxa"/>
            <w:left w:w="108" w:type="dxa"/>
            <w:bottom w:w="0" w:type="dxa"/>
            <w:right w:w="108" w:type="dxa"/>
          </w:tblCellMar>
        </w:tblPrEx>
        <w:trPr>
          <w:trHeight w:val="239" w:hRule="atLeast"/>
        </w:trPr>
        <w:tc>
          <w:tcPr>
            <w:tcW w:w="1029" w:type="dxa"/>
            <w:tcBorders>
              <w:top w:val="single" w:color="000000" w:sz="4" w:space="0"/>
              <w:left w:val="single" w:color="000000" w:sz="4" w:space="0"/>
              <w:bottom w:val="single" w:color="000000" w:sz="4" w:space="0"/>
              <w:right w:val="single" w:color="000000" w:sz="4" w:space="0"/>
            </w:tcBorders>
          </w:tcPr>
          <w:p w14:paraId="67D34E51">
            <w:pPr>
              <w:suppressAutoHyphens/>
              <w:autoSpaceDN/>
              <w:jc w:val="center"/>
              <w:rPr>
                <w:rFonts w:ascii="Times New Roman" w:hAnsi="Times New Roman" w:cs="Times New Roman"/>
                <w:b/>
                <w:bCs/>
                <w:kern w:val="2"/>
                <w:sz w:val="21"/>
                <w:szCs w:val="20"/>
                <w:lang w:eastAsia="zh-CN"/>
              </w:rPr>
            </w:pPr>
            <w:r>
              <w:rPr>
                <w:rFonts w:hint="eastAsia" w:ascii="Times New Roman" w:hAnsi="Times New Roman" w:cs="Times New Roman"/>
                <w:b/>
                <w:bCs/>
                <w:kern w:val="2"/>
                <w:sz w:val="21"/>
                <w:szCs w:val="20"/>
                <w:lang w:eastAsia="zh-CN"/>
              </w:rPr>
              <w:t>1.1</w:t>
            </w:r>
          </w:p>
        </w:tc>
        <w:tc>
          <w:tcPr>
            <w:tcW w:w="1211" w:type="dxa"/>
            <w:tcBorders>
              <w:top w:val="single" w:color="000000" w:sz="4" w:space="0"/>
              <w:left w:val="single" w:color="000000" w:sz="4" w:space="0"/>
              <w:bottom w:val="single" w:color="000000" w:sz="4" w:space="0"/>
              <w:right w:val="single" w:color="000000" w:sz="4" w:space="0"/>
            </w:tcBorders>
          </w:tcPr>
          <w:p w14:paraId="4CE2BC77">
            <w:pPr>
              <w:suppressAutoHyphens/>
              <w:autoSpaceDN/>
              <w:jc w:val="center"/>
              <w:rPr>
                <w:rFonts w:ascii="Times New Roman" w:hAnsi="Times New Roman" w:cs="Times New Roman"/>
                <w:b/>
                <w:bCs/>
                <w:kern w:val="2"/>
                <w:sz w:val="21"/>
                <w:szCs w:val="20"/>
                <w:lang w:eastAsia="zh-CN"/>
              </w:rPr>
            </w:pPr>
            <w:r>
              <w:rPr>
                <w:rFonts w:hint="eastAsia" w:ascii="Times New Roman" w:hAnsi="Times New Roman" w:cs="Times New Roman"/>
                <w:b/>
                <w:bCs/>
                <w:kern w:val="2"/>
                <w:sz w:val="21"/>
                <w:szCs w:val="20"/>
                <w:lang w:eastAsia="zh-CN"/>
              </w:rPr>
              <w:t>2026-03-15</w:t>
            </w:r>
          </w:p>
        </w:tc>
        <w:tc>
          <w:tcPr>
            <w:tcW w:w="1085" w:type="dxa"/>
            <w:tcBorders>
              <w:top w:val="single" w:color="000000" w:sz="4" w:space="0"/>
              <w:left w:val="single" w:color="000000" w:sz="4" w:space="0"/>
              <w:bottom w:val="single" w:color="000000" w:sz="4" w:space="0"/>
              <w:right w:val="single" w:color="000000" w:sz="4" w:space="0"/>
            </w:tcBorders>
          </w:tcPr>
          <w:p w14:paraId="57F2BBD7">
            <w:pPr>
              <w:suppressAutoHyphens/>
              <w:autoSpaceDN/>
              <w:jc w:val="center"/>
              <w:rPr>
                <w:rFonts w:ascii="Times New Roman" w:hAnsi="Times New Roman" w:cs="Times New Roman"/>
                <w:b/>
                <w:bCs/>
                <w:kern w:val="2"/>
                <w:sz w:val="21"/>
                <w:szCs w:val="20"/>
                <w:lang w:eastAsia="zh-CN"/>
              </w:rPr>
            </w:pPr>
            <w:r>
              <w:rPr>
                <w:rFonts w:hint="eastAsia" w:ascii="Times New Roman" w:hAnsi="Times New Roman" w:cs="Times New Roman"/>
                <w:b/>
                <w:bCs/>
                <w:kern w:val="2"/>
                <w:sz w:val="21"/>
                <w:szCs w:val="20"/>
                <w:lang w:eastAsia="zh-CN"/>
              </w:rPr>
              <w:t>Wudh</w:t>
            </w:r>
          </w:p>
        </w:tc>
        <w:tc>
          <w:tcPr>
            <w:tcW w:w="1154" w:type="dxa"/>
            <w:tcBorders>
              <w:top w:val="single" w:color="000000" w:sz="4" w:space="0"/>
              <w:left w:val="single" w:color="000000" w:sz="4" w:space="0"/>
              <w:bottom w:val="single" w:color="000000" w:sz="4" w:space="0"/>
              <w:right w:val="single" w:color="000000" w:sz="4" w:space="0"/>
            </w:tcBorders>
          </w:tcPr>
          <w:p w14:paraId="043818B4">
            <w:pPr>
              <w:suppressAutoHyphens/>
              <w:autoSpaceDN/>
              <w:jc w:val="center"/>
              <w:rPr>
                <w:rFonts w:ascii="Times New Roman" w:hAnsi="Times New Roman" w:cs="Times New Roman"/>
                <w:b/>
                <w:bCs/>
                <w:kern w:val="2"/>
                <w:sz w:val="21"/>
                <w:szCs w:val="20"/>
                <w:lang w:eastAsia="zh-CN"/>
              </w:rPr>
            </w:pPr>
            <w:r>
              <w:rPr>
                <w:rFonts w:hint="eastAsia" w:ascii="Times New Roman" w:hAnsi="Times New Roman" w:cs="Times New Roman"/>
                <w:b/>
                <w:bCs/>
                <w:kern w:val="2"/>
                <w:sz w:val="21"/>
                <w:szCs w:val="20"/>
                <w:lang w:eastAsia="zh-CN"/>
              </w:rPr>
              <w:t>Zhangzhp</w:t>
            </w:r>
          </w:p>
        </w:tc>
        <w:tc>
          <w:tcPr>
            <w:tcW w:w="5204" w:type="dxa"/>
            <w:tcBorders>
              <w:top w:val="single" w:color="000000" w:sz="4" w:space="0"/>
              <w:left w:val="single" w:color="000000" w:sz="4" w:space="0"/>
              <w:bottom w:val="single" w:color="000000" w:sz="4" w:space="0"/>
              <w:right w:val="single" w:color="000000" w:sz="4" w:space="0"/>
            </w:tcBorders>
          </w:tcPr>
          <w:p w14:paraId="5903F6B9">
            <w:pPr>
              <w:suppressAutoHyphens/>
              <w:autoSpaceDN/>
              <w:jc w:val="center"/>
              <w:rPr>
                <w:rFonts w:ascii="Times New Roman" w:hAnsi="Times New Roman" w:cs="Times New Roman"/>
                <w:b/>
                <w:bCs/>
                <w:kern w:val="2"/>
                <w:sz w:val="21"/>
                <w:szCs w:val="20"/>
                <w:lang w:eastAsia="zh-CN"/>
              </w:rPr>
            </w:pPr>
            <w:r>
              <w:rPr>
                <w:rFonts w:hint="eastAsia" w:ascii="Times New Roman" w:hAnsi="Times New Roman" w:cs="Times New Roman"/>
                <w:b/>
                <w:bCs/>
                <w:kern w:val="2"/>
                <w:sz w:val="21"/>
                <w:szCs w:val="20"/>
                <w:lang w:eastAsia="zh-CN"/>
              </w:rPr>
              <w:t>Added remote configuration and Ethernet local direct connection instructions</w:t>
            </w:r>
          </w:p>
        </w:tc>
      </w:tr>
      <w:tr w14:paraId="6BA597AA">
        <w:tblPrEx>
          <w:tblCellMar>
            <w:top w:w="0" w:type="dxa"/>
            <w:left w:w="108" w:type="dxa"/>
            <w:bottom w:w="0" w:type="dxa"/>
            <w:right w:w="108" w:type="dxa"/>
          </w:tblCellMar>
        </w:tblPrEx>
        <w:tc>
          <w:tcPr>
            <w:tcW w:w="1029" w:type="dxa"/>
            <w:tcBorders>
              <w:top w:val="single" w:color="000000" w:sz="4" w:space="0"/>
              <w:left w:val="single" w:color="000000" w:sz="4" w:space="0"/>
              <w:bottom w:val="single" w:color="000000" w:sz="4" w:space="0"/>
              <w:right w:val="single" w:color="000000" w:sz="4" w:space="0"/>
            </w:tcBorders>
          </w:tcPr>
          <w:p w14:paraId="6F08AC8D">
            <w:pPr>
              <w:suppressAutoHyphens/>
              <w:autoSpaceDN/>
              <w:jc w:val="center"/>
              <w:rPr>
                <w:rFonts w:ascii="Times New Roman" w:hAnsi="Times New Roman" w:cs="Times New Roman"/>
                <w:b/>
                <w:bCs/>
                <w:kern w:val="2"/>
                <w:sz w:val="21"/>
                <w:szCs w:val="20"/>
                <w:lang w:eastAsia="zh-CN"/>
              </w:rPr>
            </w:pPr>
            <w:r>
              <w:rPr>
                <w:rFonts w:ascii="Times New Roman" w:hAnsi="Times New Roman" w:cs="Times New Roman"/>
                <w:b/>
                <w:bCs/>
                <w:kern w:val="2"/>
                <w:sz w:val="21"/>
                <w:szCs w:val="20"/>
                <w:lang w:eastAsia="zh-CN"/>
              </w:rPr>
              <w:t>1.2</w:t>
            </w:r>
          </w:p>
        </w:tc>
        <w:tc>
          <w:tcPr>
            <w:tcW w:w="1211" w:type="dxa"/>
            <w:tcBorders>
              <w:top w:val="single" w:color="000000" w:sz="4" w:space="0"/>
              <w:left w:val="single" w:color="000000" w:sz="4" w:space="0"/>
              <w:bottom w:val="single" w:color="000000" w:sz="4" w:space="0"/>
              <w:right w:val="single" w:color="000000" w:sz="4" w:space="0"/>
            </w:tcBorders>
          </w:tcPr>
          <w:p w14:paraId="1AD3EA50">
            <w:pPr>
              <w:suppressAutoHyphens/>
              <w:autoSpaceDN/>
              <w:jc w:val="center"/>
              <w:rPr>
                <w:rFonts w:ascii="Times New Roman" w:hAnsi="Times New Roman" w:cs="Times New Roman"/>
                <w:b/>
                <w:bCs/>
                <w:kern w:val="2"/>
                <w:sz w:val="21"/>
                <w:szCs w:val="20"/>
                <w:lang w:eastAsia="zh-CN"/>
              </w:rPr>
            </w:pPr>
            <w:r>
              <w:rPr>
                <w:rFonts w:ascii="Times New Roman" w:hAnsi="Times New Roman" w:cs="Times New Roman"/>
                <w:b/>
                <w:bCs/>
                <w:kern w:val="2"/>
                <w:sz w:val="21"/>
                <w:szCs w:val="20"/>
                <w:lang w:eastAsia="zh-CN"/>
              </w:rPr>
              <w:t>2026-09-15</w:t>
            </w:r>
          </w:p>
        </w:tc>
        <w:tc>
          <w:tcPr>
            <w:tcW w:w="1085" w:type="dxa"/>
            <w:tcBorders>
              <w:top w:val="single" w:color="000000" w:sz="4" w:space="0"/>
              <w:left w:val="single" w:color="000000" w:sz="4" w:space="0"/>
              <w:bottom w:val="single" w:color="000000" w:sz="4" w:space="0"/>
              <w:right w:val="single" w:color="000000" w:sz="4" w:space="0"/>
            </w:tcBorders>
          </w:tcPr>
          <w:p w14:paraId="741EF2D6">
            <w:pPr>
              <w:suppressAutoHyphens/>
              <w:autoSpaceDN/>
              <w:jc w:val="center"/>
              <w:rPr>
                <w:rFonts w:ascii="Times New Roman" w:hAnsi="Times New Roman" w:cs="Times New Roman"/>
                <w:b/>
                <w:bCs/>
                <w:kern w:val="2"/>
                <w:sz w:val="21"/>
                <w:szCs w:val="20"/>
                <w:lang w:eastAsia="zh-CN"/>
              </w:rPr>
            </w:pPr>
            <w:r>
              <w:rPr>
                <w:rFonts w:ascii="Times New Roman" w:hAnsi="Times New Roman" w:cs="Times New Roman"/>
                <w:b/>
                <w:bCs/>
                <w:kern w:val="2"/>
                <w:sz w:val="21"/>
                <w:szCs w:val="20"/>
                <w:lang w:eastAsia="zh-CN"/>
              </w:rPr>
              <w:t>E-comm</w:t>
            </w:r>
          </w:p>
        </w:tc>
        <w:tc>
          <w:tcPr>
            <w:tcW w:w="1154" w:type="dxa"/>
            <w:tcBorders>
              <w:top w:val="single" w:color="000000" w:sz="4" w:space="0"/>
              <w:left w:val="single" w:color="000000" w:sz="4" w:space="0"/>
              <w:bottom w:val="single" w:color="000000" w:sz="4" w:space="0"/>
              <w:right w:val="single" w:color="000000" w:sz="4" w:space="0"/>
            </w:tcBorders>
          </w:tcPr>
          <w:p w14:paraId="60C2E327">
            <w:pPr>
              <w:suppressAutoHyphens/>
              <w:autoSpaceDN/>
              <w:jc w:val="center"/>
              <w:rPr>
                <w:rFonts w:ascii="Times New Roman" w:hAnsi="Times New Roman" w:cs="Times New Roman"/>
                <w:b/>
                <w:bCs/>
                <w:kern w:val="2"/>
                <w:sz w:val="21"/>
                <w:szCs w:val="20"/>
                <w:lang w:eastAsia="zh-CN"/>
              </w:rPr>
            </w:pPr>
            <w:r>
              <w:rPr>
                <w:rFonts w:ascii="Times New Roman" w:hAnsi="Times New Roman" w:cs="Times New Roman"/>
                <w:b/>
                <w:bCs/>
                <w:kern w:val="2"/>
                <w:sz w:val="21"/>
                <w:szCs w:val="20"/>
                <w:lang w:eastAsia="zh-CN"/>
              </w:rPr>
              <w:t>Zhangzhp</w:t>
            </w:r>
          </w:p>
        </w:tc>
        <w:tc>
          <w:tcPr>
            <w:tcW w:w="5204" w:type="dxa"/>
            <w:tcBorders>
              <w:top w:val="single" w:color="000000" w:sz="4" w:space="0"/>
              <w:left w:val="single" w:color="000000" w:sz="4" w:space="0"/>
              <w:bottom w:val="single" w:color="000000" w:sz="4" w:space="0"/>
              <w:right w:val="single" w:color="000000" w:sz="4" w:space="0"/>
            </w:tcBorders>
          </w:tcPr>
          <w:p w14:paraId="721EC260">
            <w:pPr>
              <w:suppressAutoHyphens/>
              <w:autoSpaceDN/>
              <w:jc w:val="center"/>
              <w:rPr>
                <w:rFonts w:ascii="Times New Roman" w:hAnsi="Times New Roman" w:cs="Times New Roman"/>
                <w:b/>
                <w:bCs/>
                <w:kern w:val="2"/>
                <w:sz w:val="21"/>
                <w:szCs w:val="20"/>
                <w:lang w:eastAsia="zh-CN"/>
              </w:rPr>
            </w:pPr>
            <w:r>
              <w:rPr>
                <w:rFonts w:ascii="Times New Roman" w:hAnsi="Times New Roman" w:cs="Times New Roman"/>
                <w:b/>
                <w:bCs/>
                <w:kern w:val="2"/>
                <w:sz w:val="21"/>
                <w:szCs w:val="20"/>
                <w:lang w:eastAsia="zh-CN"/>
              </w:rPr>
              <w:t>Added frequency band appendix; Micro-B interface naming；</w:t>
            </w:r>
            <w:r>
              <w:rPr>
                <w:rFonts w:hint="eastAsia" w:ascii="Times New Roman" w:hAnsi="Times New Roman" w:cs="Times New Roman"/>
                <w:b/>
                <w:bCs/>
                <w:kern w:val="2"/>
                <w:sz w:val="21"/>
                <w:szCs w:val="20"/>
                <w:lang w:eastAsia="zh-CN"/>
              </w:rPr>
              <w:t>Delete LGW915L LED</w:t>
            </w:r>
          </w:p>
        </w:tc>
      </w:tr>
    </w:tbl>
    <w:p w14:paraId="2AC55449">
      <w:pPr>
        <w:jc w:val="center"/>
        <w:rPr>
          <w:rFonts w:ascii="Times New Roman" w:hAnsi="Times New Roman" w:eastAsia="微软雅黑" w:cs="Times New Roman"/>
          <w:sz w:val="24"/>
          <w:lang w:eastAsia="zh-CN"/>
        </w:rPr>
        <w:sectPr>
          <w:headerReference r:id="rId3" w:type="default"/>
          <w:footerReference r:id="rId4" w:type="default"/>
          <w:type w:val="continuous"/>
          <w:pgSz w:w="11910" w:h="16840"/>
          <w:pgMar w:top="1100" w:right="1020" w:bottom="1000" w:left="1280" w:header="873" w:footer="800" w:gutter="0"/>
          <w:cols w:space="720" w:num="1"/>
        </w:sectPr>
      </w:pPr>
    </w:p>
    <w:p w14:paraId="53388EFE">
      <w:bookmarkStart w:id="0" w:name="_Toc8579"/>
    </w:p>
    <w:p w14:paraId="23E4E831">
      <w:pPr>
        <w:pStyle w:val="2"/>
        <w:tabs>
          <w:tab w:val="left" w:pos="425"/>
        </w:tabs>
        <w:jc w:val="center"/>
      </w:pPr>
      <w:r>
        <w:t>Table of Contents</w:t>
      </w:r>
      <w:bookmarkEnd w:id="0"/>
    </w:p>
    <w:sdt>
      <w:sdtPr>
        <w:rPr>
          <w:sz w:val="21"/>
          <w:szCs w:val="21"/>
        </w:rPr>
        <w:id w:val="147464760"/>
        <w:docPartObj>
          <w:docPartGallery w:val="Table of Contents"/>
          <w:docPartUnique/>
        </w:docPartObj>
      </w:sdtPr>
      <w:sdtEndPr>
        <w:rPr>
          <w:sz w:val="21"/>
          <w:szCs w:val="21"/>
        </w:rPr>
      </w:sdtEndPr>
      <w:sdtContent>
        <w:p w14:paraId="768BA6AF">
          <w:pPr>
            <w:spacing w:line="360" w:lineRule="auto"/>
          </w:pPr>
          <w:r>
            <w:fldChar w:fldCharType="begin"/>
          </w:r>
          <w:r>
            <w:instrText xml:space="preserve">TOC \o "1-3" \h \u </w:instrText>
          </w:r>
          <w:r>
            <w:fldChar w:fldCharType="separate"/>
          </w:r>
        </w:p>
        <w:p w14:paraId="4748A4DA">
          <w:pPr>
            <w:pStyle w:val="12"/>
            <w:tabs>
              <w:tab w:val="right" w:leader="dot" w:pos="9610"/>
            </w:tabs>
          </w:pPr>
          <w:r>
            <w:fldChar w:fldCharType="begin"/>
          </w:r>
          <w:r>
            <w:instrText xml:space="preserve"> HYPERLINK \l "_Toc8579" </w:instrText>
          </w:r>
          <w:r>
            <w:fldChar w:fldCharType="separate"/>
          </w:r>
          <w:r>
            <w:t>Table of Contents</w:t>
          </w:r>
          <w:r>
            <w:tab/>
          </w:r>
          <w:r>
            <w:fldChar w:fldCharType="begin"/>
          </w:r>
          <w:r>
            <w:instrText xml:space="preserve"> PAGEREF _Toc8579 \h </w:instrText>
          </w:r>
          <w:r>
            <w:fldChar w:fldCharType="separate"/>
          </w:r>
          <w:r>
            <w:t>1</w:t>
          </w:r>
          <w:r>
            <w:fldChar w:fldCharType="end"/>
          </w:r>
          <w:r>
            <w:fldChar w:fldCharType="end"/>
          </w:r>
        </w:p>
        <w:p w14:paraId="2830C831">
          <w:pPr>
            <w:pStyle w:val="12"/>
            <w:tabs>
              <w:tab w:val="right" w:leader="dot" w:pos="9610"/>
            </w:tabs>
          </w:pPr>
          <w:r>
            <w:fldChar w:fldCharType="begin"/>
          </w:r>
          <w:r>
            <w:instrText xml:space="preserve"> HYPERLINK \l "_Toc9492" </w:instrText>
          </w:r>
          <w:r>
            <w:fldChar w:fldCharType="separate"/>
          </w:r>
          <w:r>
            <w:rPr>
              <w:rFonts w:hint="eastAsia"/>
            </w:rPr>
            <w:t>1. Gateway Introduction</w:t>
          </w:r>
          <w:r>
            <w:tab/>
          </w:r>
          <w:r>
            <w:fldChar w:fldCharType="begin"/>
          </w:r>
          <w:r>
            <w:instrText xml:space="preserve"> PAGEREF _Toc9492 \h </w:instrText>
          </w:r>
          <w:r>
            <w:fldChar w:fldCharType="separate"/>
          </w:r>
          <w:r>
            <w:t>1</w:t>
          </w:r>
          <w:r>
            <w:fldChar w:fldCharType="end"/>
          </w:r>
          <w:r>
            <w:fldChar w:fldCharType="end"/>
          </w:r>
        </w:p>
        <w:p w14:paraId="503470B8">
          <w:pPr>
            <w:pStyle w:val="13"/>
            <w:tabs>
              <w:tab w:val="right" w:leader="dot" w:pos="9610"/>
            </w:tabs>
          </w:pPr>
          <w:r>
            <w:fldChar w:fldCharType="begin"/>
          </w:r>
          <w:r>
            <w:instrText xml:space="preserve"> HYPERLINK \l "_Toc11368" </w:instrText>
          </w:r>
          <w:r>
            <w:fldChar w:fldCharType="separate"/>
          </w:r>
          <w:r>
            <w:t xml:space="preserve">1.1. </w:t>
          </w:r>
          <w:r>
            <w:rPr>
              <w:rFonts w:hint="eastAsia"/>
            </w:rPr>
            <w:t>Package List</w:t>
          </w:r>
          <w:r>
            <w:tab/>
          </w:r>
          <w:r>
            <w:fldChar w:fldCharType="begin"/>
          </w:r>
          <w:r>
            <w:instrText xml:space="preserve"> PAGEREF _Toc11368 \h </w:instrText>
          </w:r>
          <w:r>
            <w:fldChar w:fldCharType="separate"/>
          </w:r>
          <w:r>
            <w:t>1</w:t>
          </w:r>
          <w:r>
            <w:fldChar w:fldCharType="end"/>
          </w:r>
          <w:r>
            <w:fldChar w:fldCharType="end"/>
          </w:r>
        </w:p>
        <w:p w14:paraId="2CA0DCD0">
          <w:pPr>
            <w:pStyle w:val="8"/>
            <w:tabs>
              <w:tab w:val="right" w:leader="dot" w:pos="9610"/>
            </w:tabs>
          </w:pPr>
          <w:r>
            <w:fldChar w:fldCharType="begin"/>
          </w:r>
          <w:r>
            <w:instrText xml:space="preserve"> HYPERLINK \l "_Toc9416" </w:instrText>
          </w:r>
          <w:r>
            <w:fldChar w:fldCharType="separate"/>
          </w:r>
          <w:r>
            <w:t xml:space="preserve">1.1.1. </w:t>
          </w:r>
          <w:r>
            <w:rPr>
              <w:rFonts w:hint="eastAsia"/>
            </w:rPr>
            <w:t>Indoor Gateway</w:t>
          </w:r>
          <w:r>
            <w:tab/>
          </w:r>
          <w:r>
            <w:fldChar w:fldCharType="begin"/>
          </w:r>
          <w:r>
            <w:instrText xml:space="preserve"> PAGEREF _Toc9416 \h </w:instrText>
          </w:r>
          <w:r>
            <w:fldChar w:fldCharType="separate"/>
          </w:r>
          <w:r>
            <w:t>1</w:t>
          </w:r>
          <w:r>
            <w:fldChar w:fldCharType="end"/>
          </w:r>
          <w:r>
            <w:fldChar w:fldCharType="end"/>
          </w:r>
        </w:p>
        <w:p w14:paraId="669E2E68">
          <w:pPr>
            <w:pStyle w:val="8"/>
            <w:tabs>
              <w:tab w:val="right" w:leader="dot" w:pos="9610"/>
            </w:tabs>
          </w:pPr>
          <w:r>
            <w:fldChar w:fldCharType="begin"/>
          </w:r>
          <w:r>
            <w:instrText xml:space="preserve"> HYPERLINK \l "_Toc833" </w:instrText>
          </w:r>
          <w:r>
            <w:fldChar w:fldCharType="separate"/>
          </w:r>
          <w:r>
            <w:t xml:space="preserve">1.1.2. </w:t>
          </w:r>
          <w:r>
            <w:rPr>
              <w:rFonts w:hint="eastAsia"/>
            </w:rPr>
            <w:t>Outdoor Gateway</w:t>
          </w:r>
          <w:r>
            <w:tab/>
          </w:r>
          <w:r>
            <w:fldChar w:fldCharType="begin"/>
          </w:r>
          <w:r>
            <w:instrText xml:space="preserve"> PAGEREF _Toc833 \h </w:instrText>
          </w:r>
          <w:r>
            <w:fldChar w:fldCharType="separate"/>
          </w:r>
          <w:r>
            <w:t>2</w:t>
          </w:r>
          <w:r>
            <w:fldChar w:fldCharType="end"/>
          </w:r>
          <w:r>
            <w:fldChar w:fldCharType="end"/>
          </w:r>
        </w:p>
        <w:p w14:paraId="6EC80EEE">
          <w:pPr>
            <w:pStyle w:val="13"/>
            <w:tabs>
              <w:tab w:val="right" w:leader="dot" w:pos="9610"/>
            </w:tabs>
          </w:pPr>
          <w:r>
            <w:fldChar w:fldCharType="begin"/>
          </w:r>
          <w:r>
            <w:instrText xml:space="preserve"> HYPERLINK \l "_Toc30971" </w:instrText>
          </w:r>
          <w:r>
            <w:fldChar w:fldCharType="separate"/>
          </w:r>
          <w:r>
            <w:t xml:space="preserve">1.2. </w:t>
          </w:r>
          <w:r>
            <w:rPr>
              <w:rFonts w:hint="eastAsia"/>
            </w:rPr>
            <w:t>Appearance</w:t>
          </w:r>
          <w:r>
            <w:tab/>
          </w:r>
          <w:r>
            <w:fldChar w:fldCharType="begin"/>
          </w:r>
          <w:r>
            <w:instrText xml:space="preserve"> PAGEREF _Toc30971 \h </w:instrText>
          </w:r>
          <w:r>
            <w:fldChar w:fldCharType="separate"/>
          </w:r>
          <w:r>
            <w:t>3</w:t>
          </w:r>
          <w:r>
            <w:fldChar w:fldCharType="end"/>
          </w:r>
          <w:r>
            <w:fldChar w:fldCharType="end"/>
          </w:r>
        </w:p>
        <w:p w14:paraId="357D34E5">
          <w:pPr>
            <w:pStyle w:val="8"/>
            <w:tabs>
              <w:tab w:val="right" w:leader="dot" w:pos="9610"/>
            </w:tabs>
          </w:pPr>
          <w:r>
            <w:fldChar w:fldCharType="begin"/>
          </w:r>
          <w:r>
            <w:instrText xml:space="preserve"> HYPERLINK \l "_Toc27790" </w:instrText>
          </w:r>
          <w:r>
            <w:fldChar w:fldCharType="separate"/>
          </w:r>
          <w:r>
            <w:t xml:space="preserve">1.2.1. </w:t>
          </w:r>
          <w:r>
            <w:rPr>
              <w:rFonts w:hint="eastAsia"/>
            </w:rPr>
            <w:t>Indoor GatewayAppearance</w:t>
          </w:r>
          <w:r>
            <w:tab/>
          </w:r>
          <w:r>
            <w:fldChar w:fldCharType="begin"/>
          </w:r>
          <w:r>
            <w:instrText xml:space="preserve"> PAGEREF _Toc27790 \h </w:instrText>
          </w:r>
          <w:r>
            <w:fldChar w:fldCharType="separate"/>
          </w:r>
          <w:r>
            <w:t>3</w:t>
          </w:r>
          <w:r>
            <w:fldChar w:fldCharType="end"/>
          </w:r>
          <w:r>
            <w:fldChar w:fldCharType="end"/>
          </w:r>
        </w:p>
        <w:p w14:paraId="55DCD9B8">
          <w:pPr>
            <w:pStyle w:val="8"/>
            <w:tabs>
              <w:tab w:val="right" w:leader="dot" w:pos="9610"/>
            </w:tabs>
          </w:pPr>
          <w:r>
            <w:fldChar w:fldCharType="begin"/>
          </w:r>
          <w:r>
            <w:instrText xml:space="preserve"> HYPERLINK \l "_Toc15100" </w:instrText>
          </w:r>
          <w:r>
            <w:fldChar w:fldCharType="separate"/>
          </w:r>
          <w:r>
            <w:t xml:space="preserve">1.2.2. </w:t>
          </w:r>
          <w:r>
            <w:rPr>
              <w:rFonts w:hint="eastAsia"/>
            </w:rPr>
            <w:t>Outdoor GatewayAppearance</w:t>
          </w:r>
          <w:r>
            <w:tab/>
          </w:r>
          <w:r>
            <w:fldChar w:fldCharType="begin"/>
          </w:r>
          <w:r>
            <w:instrText xml:space="preserve"> PAGEREF _Toc15100 \h </w:instrText>
          </w:r>
          <w:r>
            <w:fldChar w:fldCharType="separate"/>
          </w:r>
          <w:r>
            <w:t>3</w:t>
          </w:r>
          <w:r>
            <w:fldChar w:fldCharType="end"/>
          </w:r>
          <w:r>
            <w:fldChar w:fldCharType="end"/>
          </w:r>
        </w:p>
        <w:p w14:paraId="63FCFE80">
          <w:pPr>
            <w:pStyle w:val="13"/>
            <w:tabs>
              <w:tab w:val="right" w:leader="dot" w:pos="9610"/>
            </w:tabs>
          </w:pPr>
          <w:r>
            <w:fldChar w:fldCharType="begin"/>
          </w:r>
          <w:r>
            <w:instrText xml:space="preserve"> HYPERLINK \l "_Toc7662" </w:instrText>
          </w:r>
          <w:r>
            <w:fldChar w:fldCharType="separate"/>
          </w:r>
          <w:r>
            <w:t xml:space="preserve">1.3. </w:t>
          </w:r>
          <w:r>
            <w:rPr>
              <w:rFonts w:hint="eastAsia"/>
            </w:rPr>
            <w:t>Interface Description</w:t>
          </w:r>
          <w:r>
            <w:tab/>
          </w:r>
          <w:r>
            <w:fldChar w:fldCharType="begin"/>
          </w:r>
          <w:r>
            <w:instrText xml:space="preserve"> PAGEREF _Toc7662 \h </w:instrText>
          </w:r>
          <w:r>
            <w:fldChar w:fldCharType="separate"/>
          </w:r>
          <w:r>
            <w:t>4</w:t>
          </w:r>
          <w:r>
            <w:fldChar w:fldCharType="end"/>
          </w:r>
          <w:r>
            <w:fldChar w:fldCharType="end"/>
          </w:r>
        </w:p>
        <w:p w14:paraId="37545AA5">
          <w:pPr>
            <w:pStyle w:val="8"/>
            <w:tabs>
              <w:tab w:val="right" w:leader="dot" w:pos="9610"/>
            </w:tabs>
          </w:pPr>
          <w:r>
            <w:fldChar w:fldCharType="begin"/>
          </w:r>
          <w:r>
            <w:instrText xml:space="preserve"> HYPERLINK \l "_Toc27988" </w:instrText>
          </w:r>
          <w:r>
            <w:fldChar w:fldCharType="separate"/>
          </w:r>
          <w:r>
            <w:t xml:space="preserve">1.3.1. </w:t>
          </w:r>
          <w:r>
            <w:rPr>
              <w:rFonts w:hint="eastAsia"/>
            </w:rPr>
            <w:t>Indoor Gateway</w:t>
          </w:r>
          <w:r>
            <w:tab/>
          </w:r>
          <w:r>
            <w:fldChar w:fldCharType="begin"/>
          </w:r>
          <w:r>
            <w:instrText xml:space="preserve"> PAGEREF _Toc27988 \h </w:instrText>
          </w:r>
          <w:r>
            <w:fldChar w:fldCharType="separate"/>
          </w:r>
          <w:r>
            <w:t>4</w:t>
          </w:r>
          <w:r>
            <w:fldChar w:fldCharType="end"/>
          </w:r>
          <w:r>
            <w:fldChar w:fldCharType="end"/>
          </w:r>
        </w:p>
        <w:p w14:paraId="1D4728D1">
          <w:pPr>
            <w:pStyle w:val="8"/>
            <w:tabs>
              <w:tab w:val="right" w:leader="dot" w:pos="9610"/>
            </w:tabs>
          </w:pPr>
          <w:r>
            <w:fldChar w:fldCharType="begin"/>
          </w:r>
          <w:r>
            <w:instrText xml:space="preserve"> HYPERLINK \l "_Toc11677" </w:instrText>
          </w:r>
          <w:r>
            <w:fldChar w:fldCharType="separate"/>
          </w:r>
          <w:r>
            <w:t xml:space="preserve">1.3.2. </w:t>
          </w:r>
          <w:r>
            <w:rPr>
              <w:rFonts w:hint="eastAsia"/>
            </w:rPr>
            <w:t>Outdoor Gateway</w:t>
          </w:r>
          <w:r>
            <w:tab/>
          </w:r>
          <w:r>
            <w:fldChar w:fldCharType="begin"/>
          </w:r>
          <w:r>
            <w:instrText xml:space="preserve"> PAGEREF _Toc11677 \h </w:instrText>
          </w:r>
          <w:r>
            <w:fldChar w:fldCharType="separate"/>
          </w:r>
          <w:r>
            <w:t>6</w:t>
          </w:r>
          <w:r>
            <w:fldChar w:fldCharType="end"/>
          </w:r>
          <w:r>
            <w:fldChar w:fldCharType="end"/>
          </w:r>
        </w:p>
        <w:p w14:paraId="09D3E03A">
          <w:pPr>
            <w:pStyle w:val="12"/>
            <w:tabs>
              <w:tab w:val="right" w:leader="dot" w:pos="9610"/>
            </w:tabs>
          </w:pPr>
          <w:r>
            <w:fldChar w:fldCharType="begin"/>
          </w:r>
          <w:r>
            <w:instrText xml:space="preserve"> HYPERLINK \l "_Toc23487" </w:instrText>
          </w:r>
          <w:r>
            <w:fldChar w:fldCharType="separate"/>
          </w:r>
          <w:r>
            <w:rPr>
              <w:rFonts w:hint="eastAsia"/>
            </w:rPr>
            <w:t>2. Connecting Devices</w:t>
          </w:r>
          <w:r>
            <w:tab/>
          </w:r>
          <w:r>
            <w:fldChar w:fldCharType="begin"/>
          </w:r>
          <w:r>
            <w:instrText xml:space="preserve"> PAGEREF _Toc23487 \h </w:instrText>
          </w:r>
          <w:r>
            <w:fldChar w:fldCharType="separate"/>
          </w:r>
          <w:r>
            <w:t>7</w:t>
          </w:r>
          <w:r>
            <w:fldChar w:fldCharType="end"/>
          </w:r>
          <w:r>
            <w:fldChar w:fldCharType="end"/>
          </w:r>
        </w:p>
        <w:p w14:paraId="35F69E54">
          <w:pPr>
            <w:pStyle w:val="13"/>
            <w:tabs>
              <w:tab w:val="right" w:leader="dot" w:pos="9610"/>
            </w:tabs>
          </w:pPr>
          <w:r>
            <w:fldChar w:fldCharType="begin"/>
          </w:r>
          <w:r>
            <w:instrText xml:space="preserve"> HYPERLINK \l "_Toc21780" </w:instrText>
          </w:r>
          <w:r>
            <w:fldChar w:fldCharType="separate"/>
          </w:r>
          <w:r>
            <w:t xml:space="preserve">2.1. </w:t>
          </w:r>
          <w:r>
            <w:rPr>
              <w:rFonts w:hint="eastAsia"/>
            </w:rPr>
            <w:t>Connecting via USB</w:t>
          </w:r>
          <w:r>
            <w:tab/>
          </w:r>
          <w:r>
            <w:fldChar w:fldCharType="begin"/>
          </w:r>
          <w:r>
            <w:instrText xml:space="preserve"> PAGEREF _Toc21780 \h </w:instrText>
          </w:r>
          <w:r>
            <w:fldChar w:fldCharType="separate"/>
          </w:r>
          <w:r>
            <w:t>7</w:t>
          </w:r>
          <w:r>
            <w:fldChar w:fldCharType="end"/>
          </w:r>
          <w:r>
            <w:fldChar w:fldCharType="end"/>
          </w:r>
        </w:p>
        <w:p w14:paraId="1E6DADD3">
          <w:pPr>
            <w:pStyle w:val="13"/>
            <w:tabs>
              <w:tab w:val="right" w:leader="dot" w:pos="9610"/>
            </w:tabs>
          </w:pPr>
          <w:r>
            <w:fldChar w:fldCharType="begin"/>
          </w:r>
          <w:r>
            <w:instrText xml:space="preserve"> HYPERLINK \l "_Toc11221" </w:instrText>
          </w:r>
          <w:r>
            <w:fldChar w:fldCharType="separate"/>
          </w:r>
          <w:r>
            <w:t xml:space="preserve">2.2. </w:t>
          </w:r>
          <w:r>
            <w:rPr>
              <w:rFonts w:hint="eastAsia"/>
            </w:rPr>
            <w:t>Connecting via Ethernet Cable</w:t>
          </w:r>
          <w:r>
            <w:tab/>
          </w:r>
          <w:r>
            <w:fldChar w:fldCharType="begin"/>
          </w:r>
          <w:r>
            <w:instrText xml:space="preserve"> PAGEREF _Toc11221 \h </w:instrText>
          </w:r>
          <w:r>
            <w:fldChar w:fldCharType="separate"/>
          </w:r>
          <w:r>
            <w:t>7</w:t>
          </w:r>
          <w:r>
            <w:fldChar w:fldCharType="end"/>
          </w:r>
          <w:r>
            <w:fldChar w:fldCharType="end"/>
          </w:r>
        </w:p>
        <w:p w14:paraId="3655FDD7">
          <w:pPr>
            <w:pStyle w:val="13"/>
            <w:tabs>
              <w:tab w:val="right" w:leader="dot" w:pos="9610"/>
            </w:tabs>
          </w:pPr>
          <w:r>
            <w:fldChar w:fldCharType="begin"/>
          </w:r>
          <w:r>
            <w:instrText xml:space="preserve"> HYPERLINK \l "_Toc13701" </w:instrText>
          </w:r>
          <w:r>
            <w:fldChar w:fldCharType="separate"/>
          </w:r>
          <w:r>
            <w:t xml:space="preserve">2.3. </w:t>
          </w:r>
          <w:r>
            <w:rPr>
              <w:rFonts w:hint="eastAsia"/>
            </w:rPr>
            <w:t>Direct Local Ethernet Connection</w:t>
          </w:r>
          <w:r>
            <w:tab/>
          </w:r>
          <w:r>
            <w:fldChar w:fldCharType="begin"/>
          </w:r>
          <w:r>
            <w:instrText xml:space="preserve"> PAGEREF _Toc13701 \h </w:instrText>
          </w:r>
          <w:r>
            <w:fldChar w:fldCharType="separate"/>
          </w:r>
          <w:r>
            <w:t>8</w:t>
          </w:r>
          <w:r>
            <w:fldChar w:fldCharType="end"/>
          </w:r>
          <w:r>
            <w:fldChar w:fldCharType="end"/>
          </w:r>
        </w:p>
        <w:p w14:paraId="47C780DA">
          <w:pPr>
            <w:pStyle w:val="13"/>
            <w:tabs>
              <w:tab w:val="right" w:leader="dot" w:pos="9610"/>
            </w:tabs>
          </w:pPr>
          <w:r>
            <w:fldChar w:fldCharType="begin"/>
          </w:r>
          <w:r>
            <w:instrText xml:space="preserve"> HYPERLINK \l "_Toc11283" </w:instrText>
          </w:r>
          <w:r>
            <w:fldChar w:fldCharType="separate"/>
          </w:r>
          <w:r>
            <w:t xml:space="preserve">2.4. </w:t>
          </w:r>
          <w:r>
            <w:rPr>
              <w:rFonts w:hint="eastAsia"/>
            </w:rPr>
            <w:t>Connecting via Remote Configuration</w:t>
          </w:r>
          <w:r>
            <w:tab/>
          </w:r>
          <w:r>
            <w:fldChar w:fldCharType="begin"/>
          </w:r>
          <w:r>
            <w:instrText xml:space="preserve"> PAGEREF _Toc11283 \h </w:instrText>
          </w:r>
          <w:r>
            <w:fldChar w:fldCharType="separate"/>
          </w:r>
          <w:r>
            <w:t>8</w:t>
          </w:r>
          <w:r>
            <w:fldChar w:fldCharType="end"/>
          </w:r>
          <w:r>
            <w:fldChar w:fldCharType="end"/>
          </w:r>
        </w:p>
        <w:p w14:paraId="0E12FB3B">
          <w:pPr>
            <w:pStyle w:val="13"/>
            <w:tabs>
              <w:tab w:val="right" w:leader="dot" w:pos="9610"/>
            </w:tabs>
          </w:pPr>
          <w:r>
            <w:fldChar w:fldCharType="begin"/>
          </w:r>
          <w:r>
            <w:instrText xml:space="preserve"> HYPERLINK \l "_Toc5438" </w:instrText>
          </w:r>
          <w:r>
            <w:fldChar w:fldCharType="separate"/>
          </w:r>
          <w:r>
            <w:t xml:space="preserve">2.5. </w:t>
          </w:r>
          <w:r>
            <w:rPr>
              <w:rFonts w:hint="eastAsia"/>
            </w:rPr>
            <w:t>Login Page</w:t>
          </w:r>
          <w:r>
            <w:tab/>
          </w:r>
          <w:r>
            <w:fldChar w:fldCharType="begin"/>
          </w:r>
          <w:r>
            <w:instrText xml:space="preserve"> PAGEREF _Toc5438 \h </w:instrText>
          </w:r>
          <w:r>
            <w:fldChar w:fldCharType="separate"/>
          </w:r>
          <w:r>
            <w:t>10</w:t>
          </w:r>
          <w:r>
            <w:fldChar w:fldCharType="end"/>
          </w:r>
          <w:r>
            <w:fldChar w:fldCharType="end"/>
          </w:r>
        </w:p>
        <w:p w14:paraId="1AA58252">
          <w:pPr>
            <w:pStyle w:val="13"/>
            <w:tabs>
              <w:tab w:val="right" w:leader="dot" w:pos="9610"/>
            </w:tabs>
          </w:pPr>
          <w:r>
            <w:fldChar w:fldCharType="begin"/>
          </w:r>
          <w:r>
            <w:instrText xml:space="preserve"> HYPERLINK \l "_Toc7210" </w:instrText>
          </w:r>
          <w:r>
            <w:fldChar w:fldCharType="separate"/>
          </w:r>
          <w:r>
            <w:t xml:space="preserve">2.6. </w:t>
          </w:r>
          <w:r>
            <w:rPr>
              <w:rFonts w:hint="eastAsia"/>
            </w:rPr>
            <w:t>Default Account and Password</w:t>
          </w:r>
          <w:r>
            <w:tab/>
          </w:r>
          <w:r>
            <w:fldChar w:fldCharType="begin"/>
          </w:r>
          <w:r>
            <w:instrText xml:space="preserve"> PAGEREF _Toc7210 \h </w:instrText>
          </w:r>
          <w:r>
            <w:fldChar w:fldCharType="separate"/>
          </w:r>
          <w:r>
            <w:t>10</w:t>
          </w:r>
          <w:r>
            <w:fldChar w:fldCharType="end"/>
          </w:r>
          <w:r>
            <w:fldChar w:fldCharType="end"/>
          </w:r>
        </w:p>
        <w:p w14:paraId="3DA03B7F">
          <w:pPr>
            <w:pStyle w:val="12"/>
            <w:tabs>
              <w:tab w:val="right" w:leader="dot" w:pos="9610"/>
            </w:tabs>
          </w:pPr>
          <w:r>
            <w:fldChar w:fldCharType="begin"/>
          </w:r>
          <w:r>
            <w:instrText xml:space="preserve"> HYPERLINK \l "_Toc1352" </w:instrText>
          </w:r>
          <w:r>
            <w:fldChar w:fldCharType="separate"/>
          </w:r>
          <w:r>
            <w:t xml:space="preserve">3. </w:t>
          </w:r>
          <w:r>
            <w:rPr>
              <w:rFonts w:hint="eastAsia"/>
            </w:rPr>
            <w:t>Device Management</w:t>
          </w:r>
          <w:r>
            <w:tab/>
          </w:r>
          <w:r>
            <w:fldChar w:fldCharType="begin"/>
          </w:r>
          <w:r>
            <w:instrText xml:space="preserve"> PAGEREF _Toc1352 \h </w:instrText>
          </w:r>
          <w:r>
            <w:fldChar w:fldCharType="separate"/>
          </w:r>
          <w:r>
            <w:t>11</w:t>
          </w:r>
          <w:r>
            <w:fldChar w:fldCharType="end"/>
          </w:r>
          <w:r>
            <w:fldChar w:fldCharType="end"/>
          </w:r>
        </w:p>
        <w:p w14:paraId="6BBF7A06">
          <w:pPr>
            <w:pStyle w:val="13"/>
            <w:tabs>
              <w:tab w:val="right" w:leader="dot" w:pos="9610"/>
            </w:tabs>
          </w:pPr>
          <w:r>
            <w:fldChar w:fldCharType="begin"/>
          </w:r>
          <w:r>
            <w:instrText xml:space="preserve"> HYPERLINK \l "_Toc16571" </w:instrText>
          </w:r>
          <w:r>
            <w:fldChar w:fldCharType="separate"/>
          </w:r>
          <w:r>
            <w:t xml:space="preserve">3.1. </w:t>
          </w:r>
          <w:r>
            <w:rPr>
              <w:rFonts w:hint="eastAsia"/>
            </w:rPr>
            <w:t>Device Information</w:t>
          </w:r>
          <w:r>
            <w:tab/>
          </w:r>
          <w:r>
            <w:fldChar w:fldCharType="begin"/>
          </w:r>
          <w:r>
            <w:instrText xml:space="preserve"> PAGEREF _Toc16571 \h </w:instrText>
          </w:r>
          <w:r>
            <w:fldChar w:fldCharType="separate"/>
          </w:r>
          <w:r>
            <w:t>11</w:t>
          </w:r>
          <w:r>
            <w:fldChar w:fldCharType="end"/>
          </w:r>
          <w:r>
            <w:fldChar w:fldCharType="end"/>
          </w:r>
        </w:p>
        <w:p w14:paraId="05DC0F55">
          <w:pPr>
            <w:pStyle w:val="13"/>
            <w:tabs>
              <w:tab w:val="right" w:leader="dot" w:pos="9610"/>
            </w:tabs>
          </w:pPr>
          <w:r>
            <w:fldChar w:fldCharType="begin"/>
          </w:r>
          <w:r>
            <w:instrText xml:space="preserve"> HYPERLINK \l "_Toc6317" </w:instrText>
          </w:r>
          <w:r>
            <w:fldChar w:fldCharType="separate"/>
          </w:r>
          <w:r>
            <w:t xml:space="preserve">3.2. </w:t>
          </w:r>
          <w:r>
            <w:rPr>
              <w:rFonts w:hint="eastAsia"/>
            </w:rPr>
            <w:t>Device Upgrade (Local)</w:t>
          </w:r>
          <w:r>
            <w:tab/>
          </w:r>
          <w:r>
            <w:fldChar w:fldCharType="begin"/>
          </w:r>
          <w:r>
            <w:instrText xml:space="preserve"> PAGEREF _Toc6317 \h </w:instrText>
          </w:r>
          <w:r>
            <w:fldChar w:fldCharType="separate"/>
          </w:r>
          <w:r>
            <w:t>11</w:t>
          </w:r>
          <w:r>
            <w:fldChar w:fldCharType="end"/>
          </w:r>
          <w:r>
            <w:fldChar w:fldCharType="end"/>
          </w:r>
        </w:p>
        <w:p w14:paraId="6A862CFB">
          <w:pPr>
            <w:pStyle w:val="13"/>
            <w:tabs>
              <w:tab w:val="right" w:leader="dot" w:pos="9610"/>
            </w:tabs>
          </w:pPr>
          <w:r>
            <w:fldChar w:fldCharType="begin"/>
          </w:r>
          <w:r>
            <w:instrText xml:space="preserve"> HYPERLINK \l "_Toc26082" </w:instrText>
          </w:r>
          <w:r>
            <w:fldChar w:fldCharType="separate"/>
          </w:r>
          <w:r>
            <w:t xml:space="preserve">3.3. </w:t>
          </w:r>
          <w:r>
            <w:rPr>
              <w:rFonts w:hint="eastAsia"/>
            </w:rPr>
            <w:t>Device Settings</w:t>
          </w:r>
          <w:r>
            <w:tab/>
          </w:r>
          <w:r>
            <w:fldChar w:fldCharType="begin"/>
          </w:r>
          <w:r>
            <w:instrText xml:space="preserve"> PAGEREF _Toc26082 \h </w:instrText>
          </w:r>
          <w:r>
            <w:fldChar w:fldCharType="separate"/>
          </w:r>
          <w:r>
            <w:t>13</w:t>
          </w:r>
          <w:r>
            <w:fldChar w:fldCharType="end"/>
          </w:r>
          <w:r>
            <w:fldChar w:fldCharType="end"/>
          </w:r>
        </w:p>
        <w:p w14:paraId="01EF6057">
          <w:pPr>
            <w:pStyle w:val="12"/>
            <w:tabs>
              <w:tab w:val="right" w:leader="dot" w:pos="9610"/>
            </w:tabs>
          </w:pPr>
          <w:r>
            <w:fldChar w:fldCharType="begin"/>
          </w:r>
          <w:r>
            <w:instrText xml:space="preserve"> HYPERLINK \l "_Toc25427" </w:instrText>
          </w:r>
          <w:r>
            <w:fldChar w:fldCharType="separate"/>
          </w:r>
          <w:r>
            <w:rPr>
              <w:rFonts w:hint="eastAsia"/>
            </w:rPr>
            <w:t>4. Network Management</w:t>
          </w:r>
          <w:r>
            <w:tab/>
          </w:r>
          <w:r>
            <w:fldChar w:fldCharType="begin"/>
          </w:r>
          <w:r>
            <w:instrText xml:space="preserve"> PAGEREF _Toc25427 \h </w:instrText>
          </w:r>
          <w:r>
            <w:fldChar w:fldCharType="separate"/>
          </w:r>
          <w:r>
            <w:t>13</w:t>
          </w:r>
          <w:r>
            <w:fldChar w:fldCharType="end"/>
          </w:r>
          <w:r>
            <w:fldChar w:fldCharType="end"/>
          </w:r>
        </w:p>
        <w:p w14:paraId="5BDABAA9">
          <w:pPr>
            <w:pStyle w:val="13"/>
            <w:tabs>
              <w:tab w:val="right" w:leader="dot" w:pos="9610"/>
            </w:tabs>
          </w:pPr>
          <w:r>
            <w:fldChar w:fldCharType="begin"/>
          </w:r>
          <w:r>
            <w:instrText xml:space="preserve"> HYPERLINK \l "_Toc20293" </w:instrText>
          </w:r>
          <w:r>
            <w:fldChar w:fldCharType="separate"/>
          </w:r>
          <w:r>
            <w:t xml:space="preserve">4.1. </w:t>
          </w:r>
          <w:r>
            <w:rPr>
              <w:rFonts w:hint="eastAsia"/>
            </w:rPr>
            <w:t>Mobile Network Configuration</w:t>
          </w:r>
          <w:r>
            <w:tab/>
          </w:r>
          <w:r>
            <w:fldChar w:fldCharType="begin"/>
          </w:r>
          <w:r>
            <w:instrText xml:space="preserve"> PAGEREF _Toc20293 \h </w:instrText>
          </w:r>
          <w:r>
            <w:fldChar w:fldCharType="separate"/>
          </w:r>
          <w:r>
            <w:t>13</w:t>
          </w:r>
          <w:r>
            <w:fldChar w:fldCharType="end"/>
          </w:r>
          <w:r>
            <w:fldChar w:fldCharType="end"/>
          </w:r>
        </w:p>
        <w:p w14:paraId="7F80CD53">
          <w:pPr>
            <w:pStyle w:val="8"/>
            <w:tabs>
              <w:tab w:val="right" w:leader="dot" w:pos="9610"/>
            </w:tabs>
          </w:pPr>
          <w:r>
            <w:fldChar w:fldCharType="begin"/>
          </w:r>
          <w:r>
            <w:instrText xml:space="preserve"> HYPERLINK \l "_Toc25677" </w:instrText>
          </w:r>
          <w:r>
            <w:fldChar w:fldCharType="separate"/>
          </w:r>
          <w:r>
            <w:t xml:space="preserve">4.1.1. </w:t>
          </w:r>
          <w:r>
            <w:rPr>
              <w:rFonts w:hint="eastAsia"/>
            </w:rPr>
            <w:t>MBN Configuration</w:t>
          </w:r>
          <w:r>
            <w:tab/>
          </w:r>
          <w:r>
            <w:fldChar w:fldCharType="begin"/>
          </w:r>
          <w:r>
            <w:instrText xml:space="preserve"> PAGEREF _Toc25677 \h </w:instrText>
          </w:r>
          <w:r>
            <w:fldChar w:fldCharType="separate"/>
          </w:r>
          <w:r>
            <w:t>14</w:t>
          </w:r>
          <w:r>
            <w:fldChar w:fldCharType="end"/>
          </w:r>
          <w:r>
            <w:fldChar w:fldCharType="end"/>
          </w:r>
        </w:p>
        <w:p w14:paraId="7BBC9977">
          <w:pPr>
            <w:pStyle w:val="8"/>
            <w:tabs>
              <w:tab w:val="right" w:leader="dot" w:pos="9610"/>
            </w:tabs>
          </w:pPr>
          <w:r>
            <w:fldChar w:fldCharType="begin"/>
          </w:r>
          <w:r>
            <w:instrText xml:space="preserve"> HYPERLINK \l "_Toc18824" </w:instrText>
          </w:r>
          <w:r>
            <w:fldChar w:fldCharType="separate"/>
          </w:r>
          <w:r>
            <w:t xml:space="preserve">4.1.2. </w:t>
          </w:r>
          <w:r>
            <w:rPr>
              <w:rFonts w:hint="eastAsia"/>
            </w:rPr>
            <w:t>Network Connection Strategy</w:t>
          </w:r>
          <w:r>
            <w:tab/>
          </w:r>
          <w:r>
            <w:fldChar w:fldCharType="begin"/>
          </w:r>
          <w:r>
            <w:instrText xml:space="preserve"> PAGEREF _Toc18824 \h </w:instrText>
          </w:r>
          <w:r>
            <w:fldChar w:fldCharType="separate"/>
          </w:r>
          <w:r>
            <w:t>14</w:t>
          </w:r>
          <w:r>
            <w:fldChar w:fldCharType="end"/>
          </w:r>
          <w:r>
            <w:fldChar w:fldCharType="end"/>
          </w:r>
        </w:p>
        <w:p w14:paraId="704C8F3D">
          <w:pPr>
            <w:pStyle w:val="13"/>
            <w:tabs>
              <w:tab w:val="right" w:leader="dot" w:pos="9610"/>
            </w:tabs>
          </w:pPr>
          <w:r>
            <w:fldChar w:fldCharType="begin"/>
          </w:r>
          <w:r>
            <w:instrText xml:space="preserve"> HYPERLINK \l "_Toc24590" </w:instrText>
          </w:r>
          <w:r>
            <w:fldChar w:fldCharType="separate"/>
          </w:r>
          <w:r>
            <w:t xml:space="preserve">4.2. </w:t>
          </w:r>
          <w:r>
            <w:rPr>
              <w:rFonts w:hint="eastAsia"/>
            </w:rPr>
            <w:t>Ethernet Configuration</w:t>
          </w:r>
          <w:r>
            <w:tab/>
          </w:r>
          <w:r>
            <w:fldChar w:fldCharType="begin"/>
          </w:r>
          <w:r>
            <w:instrText xml:space="preserve"> PAGEREF _Toc24590 \h </w:instrText>
          </w:r>
          <w:r>
            <w:fldChar w:fldCharType="separate"/>
          </w:r>
          <w:r>
            <w:t>15</w:t>
          </w:r>
          <w:r>
            <w:fldChar w:fldCharType="end"/>
          </w:r>
          <w:r>
            <w:fldChar w:fldCharType="end"/>
          </w:r>
        </w:p>
        <w:p w14:paraId="35413F67">
          <w:pPr>
            <w:pStyle w:val="13"/>
            <w:tabs>
              <w:tab w:val="right" w:leader="dot" w:pos="9610"/>
            </w:tabs>
          </w:pPr>
          <w:r>
            <w:fldChar w:fldCharType="begin"/>
          </w:r>
          <w:r>
            <w:instrText xml:space="preserve"> HYPERLINK \l "_Toc28744" </w:instrText>
          </w:r>
          <w:r>
            <w:fldChar w:fldCharType="separate"/>
          </w:r>
          <w:r>
            <w:t xml:space="preserve">4.3. </w:t>
          </w:r>
          <w:r>
            <w:rPr>
              <w:rFonts w:hint="eastAsia"/>
            </w:rPr>
            <w:t>Wi-Fi Connection</w:t>
          </w:r>
          <w:r>
            <w:tab/>
          </w:r>
          <w:r>
            <w:fldChar w:fldCharType="begin"/>
          </w:r>
          <w:r>
            <w:instrText xml:space="preserve"> PAGEREF _Toc28744 \h </w:instrText>
          </w:r>
          <w:r>
            <w:fldChar w:fldCharType="separate"/>
          </w:r>
          <w:r>
            <w:t>15</w:t>
          </w:r>
          <w:r>
            <w:fldChar w:fldCharType="end"/>
          </w:r>
          <w:r>
            <w:fldChar w:fldCharType="end"/>
          </w:r>
        </w:p>
        <w:p w14:paraId="7F87D932">
          <w:pPr>
            <w:pStyle w:val="12"/>
            <w:tabs>
              <w:tab w:val="right" w:leader="dot" w:pos="9610"/>
            </w:tabs>
          </w:pPr>
          <w:r>
            <w:fldChar w:fldCharType="begin"/>
          </w:r>
          <w:r>
            <w:instrText xml:space="preserve"> HYPERLINK \l "_Toc4328" </w:instrText>
          </w:r>
          <w:r>
            <w:fldChar w:fldCharType="separate"/>
          </w:r>
          <w:r>
            <w:rPr>
              <w:rFonts w:hint="eastAsia"/>
            </w:rPr>
            <w:t>5. LoRaWAN Management</w:t>
          </w:r>
          <w:r>
            <w:tab/>
          </w:r>
          <w:r>
            <w:fldChar w:fldCharType="begin"/>
          </w:r>
          <w:r>
            <w:instrText xml:space="preserve"> PAGEREF _Toc4328 \h </w:instrText>
          </w:r>
          <w:r>
            <w:fldChar w:fldCharType="separate"/>
          </w:r>
          <w:r>
            <w:t>16</w:t>
          </w:r>
          <w:r>
            <w:fldChar w:fldCharType="end"/>
          </w:r>
          <w:r>
            <w:fldChar w:fldCharType="end"/>
          </w:r>
        </w:p>
        <w:p w14:paraId="683589F0">
          <w:pPr>
            <w:pStyle w:val="13"/>
            <w:tabs>
              <w:tab w:val="right" w:leader="dot" w:pos="9610"/>
            </w:tabs>
          </w:pPr>
          <w:r>
            <w:fldChar w:fldCharType="begin"/>
          </w:r>
          <w:r>
            <w:instrText xml:space="preserve"> HYPERLINK \l "_Toc5392" </w:instrText>
          </w:r>
          <w:r>
            <w:fldChar w:fldCharType="separate"/>
          </w:r>
          <w:r>
            <w:t xml:space="preserve">5.1. </w:t>
          </w:r>
          <w:r>
            <w:rPr>
              <w:rFonts w:hint="eastAsia"/>
            </w:rPr>
            <w:t>Parameter Configuration</w:t>
          </w:r>
          <w:r>
            <w:tab/>
          </w:r>
          <w:r>
            <w:fldChar w:fldCharType="begin"/>
          </w:r>
          <w:r>
            <w:instrText xml:space="preserve"> PAGEREF _Toc5392 \h </w:instrText>
          </w:r>
          <w:r>
            <w:fldChar w:fldCharType="separate"/>
          </w:r>
          <w:r>
            <w:t>16</w:t>
          </w:r>
          <w:r>
            <w:fldChar w:fldCharType="end"/>
          </w:r>
          <w:r>
            <w:fldChar w:fldCharType="end"/>
          </w:r>
        </w:p>
        <w:p w14:paraId="11FBCDEE">
          <w:pPr>
            <w:pStyle w:val="13"/>
            <w:tabs>
              <w:tab w:val="right" w:leader="dot" w:pos="9610"/>
            </w:tabs>
          </w:pPr>
          <w:r>
            <w:fldChar w:fldCharType="begin"/>
          </w:r>
          <w:r>
            <w:instrText xml:space="preserve"> HYPERLINK \l "_Toc2226" </w:instrText>
          </w:r>
          <w:r>
            <w:fldChar w:fldCharType="separate"/>
          </w:r>
          <w:r>
            <w:t xml:space="preserve">5.2. </w:t>
          </w:r>
          <w:r>
            <w:rPr>
              <w:rFonts w:hint="eastAsia"/>
            </w:rPr>
            <w:t>Frequency Point Analysis</w:t>
          </w:r>
          <w:r>
            <w:tab/>
          </w:r>
          <w:r>
            <w:fldChar w:fldCharType="begin"/>
          </w:r>
          <w:r>
            <w:instrText xml:space="preserve"> PAGEREF _Toc2226 \h </w:instrText>
          </w:r>
          <w:r>
            <w:fldChar w:fldCharType="separate"/>
          </w:r>
          <w:r>
            <w:t>17</w:t>
          </w:r>
          <w:r>
            <w:fldChar w:fldCharType="end"/>
          </w:r>
          <w:r>
            <w:fldChar w:fldCharType="end"/>
          </w:r>
        </w:p>
        <w:p w14:paraId="23D11FD3">
          <w:pPr>
            <w:pStyle w:val="13"/>
            <w:tabs>
              <w:tab w:val="right" w:leader="dot" w:pos="9610"/>
            </w:tabs>
          </w:pPr>
          <w:r>
            <w:fldChar w:fldCharType="begin"/>
          </w:r>
          <w:r>
            <w:instrText xml:space="preserve"> HYPERLINK \l "_Toc22251" </w:instrText>
          </w:r>
          <w:r>
            <w:fldChar w:fldCharType="separate"/>
          </w:r>
          <w:r>
            <w:t xml:space="preserve">5.3. </w:t>
          </w:r>
          <w:r>
            <w:rPr>
              <w:rFonts w:hint="eastAsia"/>
            </w:rPr>
            <w:t>Packet Log</w:t>
          </w:r>
          <w:r>
            <w:tab/>
          </w:r>
          <w:r>
            <w:fldChar w:fldCharType="begin"/>
          </w:r>
          <w:r>
            <w:instrText xml:space="preserve"> PAGEREF _Toc22251 \h </w:instrText>
          </w:r>
          <w:r>
            <w:fldChar w:fldCharType="separate"/>
          </w:r>
          <w:r>
            <w:t>17</w:t>
          </w:r>
          <w:r>
            <w:fldChar w:fldCharType="end"/>
          </w:r>
          <w:r>
            <w:fldChar w:fldCharType="end"/>
          </w:r>
        </w:p>
        <w:p w14:paraId="0AB82B82">
          <w:pPr>
            <w:pStyle w:val="13"/>
            <w:tabs>
              <w:tab w:val="right" w:leader="dot" w:pos="9610"/>
            </w:tabs>
          </w:pPr>
          <w:r>
            <w:fldChar w:fldCharType="begin"/>
          </w:r>
          <w:r>
            <w:instrText xml:space="preserve"> HYPERLINK \l "_Toc13464" </w:instrText>
          </w:r>
          <w:r>
            <w:fldChar w:fldCharType="separate"/>
          </w:r>
          <w:r>
            <w:t xml:space="preserve">5.4. </w:t>
          </w:r>
          <w:r>
            <w:rPr>
              <w:rFonts w:hint="eastAsia"/>
            </w:rPr>
            <w:t>Startup Method</w:t>
          </w:r>
          <w:r>
            <w:tab/>
          </w:r>
          <w:r>
            <w:fldChar w:fldCharType="begin"/>
          </w:r>
          <w:r>
            <w:instrText xml:space="preserve"> PAGEREF _Toc13464 \h </w:instrText>
          </w:r>
          <w:r>
            <w:fldChar w:fldCharType="separate"/>
          </w:r>
          <w:r>
            <w:t>18</w:t>
          </w:r>
          <w:r>
            <w:fldChar w:fldCharType="end"/>
          </w:r>
          <w:r>
            <w:fldChar w:fldCharType="end"/>
          </w:r>
        </w:p>
        <w:p w14:paraId="4D8543BA">
          <w:pPr>
            <w:pStyle w:val="12"/>
            <w:tabs>
              <w:tab w:val="right" w:leader="dot" w:pos="9610"/>
            </w:tabs>
          </w:pPr>
          <w:r>
            <w:fldChar w:fldCharType="begin"/>
          </w:r>
          <w:r>
            <w:instrText xml:space="preserve"> HYPERLINK \l "_Toc14198" </w:instrText>
          </w:r>
          <w:r>
            <w:fldChar w:fldCharType="separate"/>
          </w:r>
          <w:r>
            <w:t xml:space="preserve">6. </w:t>
          </w:r>
          <w:r>
            <w:rPr>
              <w:rFonts w:hint="eastAsia"/>
            </w:rPr>
            <w:t>BasicStationParameter Configuration</w:t>
          </w:r>
          <w:r>
            <w:tab/>
          </w:r>
          <w:r>
            <w:fldChar w:fldCharType="begin"/>
          </w:r>
          <w:r>
            <w:instrText xml:space="preserve"> PAGEREF _Toc14198 \h </w:instrText>
          </w:r>
          <w:r>
            <w:fldChar w:fldCharType="separate"/>
          </w:r>
          <w:r>
            <w:t>18</w:t>
          </w:r>
          <w:r>
            <w:fldChar w:fldCharType="end"/>
          </w:r>
          <w:r>
            <w:fldChar w:fldCharType="end"/>
          </w:r>
        </w:p>
        <w:p w14:paraId="25892741">
          <w:pPr>
            <w:pStyle w:val="12"/>
            <w:tabs>
              <w:tab w:val="right" w:leader="dot" w:pos="9610"/>
            </w:tabs>
          </w:pPr>
          <w:r>
            <w:fldChar w:fldCharType="begin"/>
          </w:r>
          <w:r>
            <w:instrText xml:space="preserve"> HYPERLINK \l "_Toc15451" </w:instrText>
          </w:r>
          <w:r>
            <w:fldChar w:fldCharType="separate"/>
          </w:r>
          <w:r>
            <w:t xml:space="preserve">7. </w:t>
          </w:r>
          <w:r>
            <w:rPr>
              <w:rFonts w:hint="eastAsia"/>
            </w:rPr>
            <w:t>Built-in NS Startup</w:t>
          </w:r>
          <w:r>
            <w:tab/>
          </w:r>
          <w:r>
            <w:fldChar w:fldCharType="begin"/>
          </w:r>
          <w:r>
            <w:instrText xml:space="preserve"> PAGEREF _Toc15451 \h </w:instrText>
          </w:r>
          <w:r>
            <w:fldChar w:fldCharType="separate"/>
          </w:r>
          <w:r>
            <w:t>19</w:t>
          </w:r>
          <w:r>
            <w:fldChar w:fldCharType="end"/>
          </w:r>
          <w:r>
            <w:fldChar w:fldCharType="end"/>
          </w:r>
        </w:p>
        <w:p w14:paraId="7ABE668E">
          <w:pPr>
            <w:pStyle w:val="12"/>
            <w:tabs>
              <w:tab w:val="right" w:leader="dot" w:pos="9610"/>
            </w:tabs>
          </w:pPr>
          <w:r>
            <w:fldChar w:fldCharType="begin"/>
          </w:r>
          <w:r>
            <w:instrText xml:space="preserve"> HYPERLINK \l "_Toc8614" </w:instrText>
          </w:r>
          <w:r>
            <w:fldChar w:fldCharType="separate"/>
          </w:r>
          <w:r>
            <w:t xml:space="preserve">8. </w:t>
          </w:r>
          <w:r>
            <w:rPr>
              <w:rFonts w:hint="eastAsia"/>
            </w:rPr>
            <w:t>Log Management</w:t>
          </w:r>
          <w:r>
            <w:tab/>
          </w:r>
          <w:r>
            <w:fldChar w:fldCharType="begin"/>
          </w:r>
          <w:r>
            <w:instrText xml:space="preserve"> PAGEREF _Toc8614 \h </w:instrText>
          </w:r>
          <w:r>
            <w:fldChar w:fldCharType="separate"/>
          </w:r>
          <w:r>
            <w:t>20</w:t>
          </w:r>
          <w:r>
            <w:fldChar w:fldCharType="end"/>
          </w:r>
          <w:r>
            <w:fldChar w:fldCharType="end"/>
          </w:r>
        </w:p>
        <w:p w14:paraId="54E34E46">
          <w:pPr>
            <w:pStyle w:val="13"/>
            <w:tabs>
              <w:tab w:val="right" w:leader="dot" w:pos="9610"/>
            </w:tabs>
          </w:pPr>
          <w:r>
            <w:fldChar w:fldCharType="begin"/>
          </w:r>
          <w:r>
            <w:instrText xml:space="preserve"> HYPERLINK \l "_Toc130" </w:instrText>
          </w:r>
          <w:r>
            <w:fldChar w:fldCharType="separate"/>
          </w:r>
          <w:r>
            <w:t xml:space="preserve">8.1. </w:t>
          </w:r>
          <w:r>
            <w:rPr>
              <w:rFonts w:hint="eastAsia"/>
            </w:rPr>
            <w:t>Log List</w:t>
          </w:r>
          <w:r>
            <w:tab/>
          </w:r>
          <w:r>
            <w:fldChar w:fldCharType="begin"/>
          </w:r>
          <w:r>
            <w:instrText xml:space="preserve"> PAGEREF _Toc130 \h </w:instrText>
          </w:r>
          <w:r>
            <w:fldChar w:fldCharType="separate"/>
          </w:r>
          <w:r>
            <w:t>20</w:t>
          </w:r>
          <w:r>
            <w:fldChar w:fldCharType="end"/>
          </w:r>
          <w:r>
            <w:fldChar w:fldCharType="end"/>
          </w:r>
        </w:p>
        <w:p w14:paraId="4013EDB9">
          <w:pPr>
            <w:pStyle w:val="13"/>
            <w:tabs>
              <w:tab w:val="right" w:leader="dot" w:pos="9354"/>
            </w:tabs>
            <w:spacing w:line="360" w:lineRule="auto"/>
            <w:rPr>
              <w:rFonts w:ascii="Times New Roman" w:hAnsi="Times New Roman" w:eastAsia="微软雅黑" w:cs="Times New Roman"/>
              <w:sz w:val="52"/>
              <w:lang w:eastAsia="zh-CN"/>
            </w:rPr>
            <w:sectPr>
              <w:footerReference r:id="rId5" w:type="default"/>
              <w:pgSz w:w="11910" w:h="16840"/>
              <w:pgMar w:top="1100" w:right="1020" w:bottom="1394" w:left="1280" w:header="873" w:footer="800" w:gutter="0"/>
              <w:pgNumType w:start="1"/>
              <w:cols w:space="720" w:num="1"/>
            </w:sectPr>
          </w:pPr>
          <w:r>
            <w:fldChar w:fldCharType="end"/>
          </w:r>
        </w:p>
      </w:sdtContent>
    </w:sdt>
    <w:p w14:paraId="5D98F932">
      <w:pPr>
        <w:pStyle w:val="2"/>
        <w:numPr>
          <w:ilvl w:val="0"/>
          <w:numId w:val="2"/>
        </w:numPr>
      </w:pPr>
      <w:bookmarkStart w:id="1" w:name="1.DTU介绍"/>
      <w:bookmarkEnd w:id="1"/>
      <w:bookmarkStart w:id="2" w:name="_bookmark0"/>
      <w:bookmarkEnd w:id="2"/>
      <w:bookmarkStart w:id="3" w:name="_Toc9492"/>
      <w:r>
        <w:rPr>
          <w:rFonts w:hint="eastAsia"/>
        </w:rPr>
        <w:t>Gateway Introduction</w:t>
      </w:r>
      <w:bookmarkEnd w:id="3"/>
    </w:p>
    <w:p w14:paraId="59FC48F0">
      <w:pPr>
        <w:pStyle w:val="3"/>
        <w:numPr>
          <w:ilvl w:val="1"/>
          <w:numId w:val="2"/>
        </w:numPr>
        <w:tabs>
          <w:tab w:val="left" w:pos="567"/>
        </w:tabs>
        <w:spacing w:before="93" w:after="93"/>
      </w:pPr>
      <w:bookmarkStart w:id="4" w:name="_Toc11368"/>
      <w:r>
        <w:rPr>
          <w:rFonts w:hint="eastAsia"/>
        </w:rPr>
        <w:t>Package List</w:t>
      </w:r>
      <w:bookmarkEnd w:id="4"/>
    </w:p>
    <w:p w14:paraId="0E13134A">
      <w:pPr>
        <w:pStyle w:val="4"/>
        <w:numPr>
          <w:ilvl w:val="2"/>
          <w:numId w:val="2"/>
        </w:numPr>
        <w:tabs>
          <w:tab w:val="left" w:pos="709"/>
        </w:tabs>
        <w:spacing w:before="93" w:after="62"/>
      </w:pPr>
      <w:bookmarkStart w:id="5" w:name="_Toc9416"/>
      <w:r>
        <w:rPr>
          <w:rFonts w:hint="eastAsia"/>
        </w:rPr>
        <w:t>Indoor Gateway</w:t>
      </w:r>
      <w:bookmarkEnd w:id="5"/>
    </w:p>
    <w:p w14:paraId="5F582426">
      <w:pPr>
        <w:widowControl/>
        <w:jc w:val="center"/>
        <w:rPr>
          <w:rFonts w:ascii="微软雅黑" w:hAnsi="微软雅黑" w:eastAsia="微软雅黑" w:cs="微软雅黑"/>
          <w:color w:val="231F20"/>
          <w:sz w:val="14"/>
          <w:szCs w:val="14"/>
        </w:rPr>
      </w:pPr>
      <w:r>
        <w:rPr>
          <w:lang w:eastAsia="zh-CN"/>
        </w:rPr>
        <w:drawing>
          <wp:inline distT="0" distB="0" distL="114300" distR="114300">
            <wp:extent cx="4585970" cy="4432300"/>
            <wp:effectExtent l="0" t="0" r="5080" b="635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0"/>
                    <a:stretch>
                      <a:fillRect/>
                    </a:stretch>
                  </pic:blipFill>
                  <pic:spPr>
                    <a:xfrm>
                      <a:off x="0" y="0"/>
                      <a:ext cx="4585970" cy="4432300"/>
                    </a:xfrm>
                    <a:prstGeom prst="rect">
                      <a:avLst/>
                    </a:prstGeom>
                    <a:noFill/>
                    <a:ln>
                      <a:noFill/>
                    </a:ln>
                  </pic:spPr>
                </pic:pic>
              </a:graphicData>
            </a:graphic>
          </wp:inline>
        </w:drawing>
      </w:r>
    </w:p>
    <w:p w14:paraId="1595F8E9">
      <w:pPr>
        <w:autoSpaceDE/>
        <w:autoSpaceDN/>
        <w:rPr>
          <w:rFonts w:cs="Times New Roman"/>
          <w:szCs w:val="21"/>
        </w:rPr>
      </w:pPr>
      <w:r>
        <w:rPr>
          <w:rFonts w:hint="eastAsia" w:cs="Times New Roman"/>
          <w:szCs w:val="21"/>
        </w:rPr>
        <w:t>* If you purchased a full-duplex gateway, an additional rubber antenna (LoRa) will be included.</w:t>
      </w:r>
    </w:p>
    <w:p w14:paraId="2A766E6C">
      <w:pPr>
        <w:autoSpaceDE/>
        <w:autoSpaceDN/>
        <w:rPr>
          <w:rFonts w:cs="Times New Roman"/>
          <w:szCs w:val="21"/>
        </w:rPr>
      </w:pPr>
      <w:r>
        <w:rPr>
          <w:rFonts w:hint="eastAsia" w:cs="Times New Roman"/>
          <w:szCs w:val="21"/>
        </w:rPr>
        <w:t>* If any items are damaged, missing, or if you have other accessory requirements, please contact your distributor or sales representative promptly.</w:t>
      </w:r>
    </w:p>
    <w:p w14:paraId="2A5EB03E">
      <w:pPr>
        <w:rPr>
          <w:rFonts w:ascii="微软雅黑" w:hAnsi="微软雅黑" w:eastAsia="微软雅黑" w:cs="微软雅黑"/>
          <w:color w:val="231F20"/>
          <w:sz w:val="14"/>
          <w:szCs w:val="14"/>
        </w:rPr>
      </w:pPr>
    </w:p>
    <w:p w14:paraId="608097E5">
      <w:pPr>
        <w:rPr>
          <w:rFonts w:ascii="微软雅黑" w:hAnsi="微软雅黑" w:eastAsia="微软雅黑" w:cs="微软雅黑"/>
          <w:color w:val="231F20"/>
          <w:sz w:val="14"/>
          <w:szCs w:val="14"/>
        </w:rPr>
      </w:pPr>
    </w:p>
    <w:p w14:paraId="02309EAC">
      <w:pPr>
        <w:rPr>
          <w:rFonts w:ascii="微软雅黑" w:hAnsi="微软雅黑" w:eastAsia="微软雅黑" w:cs="微软雅黑"/>
          <w:color w:val="231F20"/>
          <w:sz w:val="14"/>
          <w:szCs w:val="14"/>
        </w:rPr>
      </w:pPr>
    </w:p>
    <w:p w14:paraId="29493832">
      <w:pPr>
        <w:rPr>
          <w:rFonts w:ascii="微软雅黑" w:hAnsi="微软雅黑" w:eastAsia="微软雅黑" w:cs="微软雅黑"/>
          <w:color w:val="231F20"/>
          <w:sz w:val="14"/>
          <w:szCs w:val="14"/>
        </w:rPr>
      </w:pPr>
    </w:p>
    <w:p w14:paraId="3AF9D49C">
      <w:pPr>
        <w:rPr>
          <w:rFonts w:ascii="微软雅黑" w:hAnsi="微软雅黑" w:eastAsia="微软雅黑" w:cs="微软雅黑"/>
          <w:color w:val="231F20"/>
          <w:sz w:val="14"/>
          <w:szCs w:val="14"/>
        </w:rPr>
      </w:pPr>
    </w:p>
    <w:p w14:paraId="3BFCBA20">
      <w:pPr>
        <w:rPr>
          <w:rFonts w:ascii="微软雅黑" w:hAnsi="微软雅黑" w:eastAsia="微软雅黑" w:cs="微软雅黑"/>
          <w:color w:val="231F20"/>
          <w:sz w:val="14"/>
          <w:szCs w:val="14"/>
        </w:rPr>
      </w:pPr>
    </w:p>
    <w:p w14:paraId="6668DFF6">
      <w:pPr>
        <w:rPr>
          <w:rFonts w:ascii="微软雅黑" w:hAnsi="微软雅黑" w:eastAsia="微软雅黑" w:cs="微软雅黑"/>
          <w:color w:val="231F20"/>
          <w:sz w:val="14"/>
          <w:szCs w:val="14"/>
        </w:rPr>
      </w:pPr>
    </w:p>
    <w:p w14:paraId="1111D293">
      <w:pPr>
        <w:rPr>
          <w:rFonts w:ascii="微软雅黑" w:hAnsi="微软雅黑" w:eastAsia="微软雅黑" w:cs="微软雅黑"/>
          <w:color w:val="231F20"/>
          <w:sz w:val="14"/>
          <w:szCs w:val="14"/>
        </w:rPr>
      </w:pPr>
    </w:p>
    <w:p w14:paraId="48908FA7">
      <w:pPr>
        <w:rPr>
          <w:rFonts w:ascii="微软雅黑" w:hAnsi="微软雅黑" w:eastAsia="微软雅黑" w:cs="微软雅黑"/>
          <w:color w:val="231F20"/>
          <w:sz w:val="14"/>
          <w:szCs w:val="14"/>
        </w:rPr>
      </w:pPr>
    </w:p>
    <w:p w14:paraId="77D7344C">
      <w:pPr>
        <w:rPr>
          <w:rFonts w:ascii="微软雅黑" w:hAnsi="微软雅黑" w:eastAsia="微软雅黑" w:cs="微软雅黑"/>
          <w:color w:val="231F20"/>
          <w:sz w:val="14"/>
          <w:szCs w:val="14"/>
        </w:rPr>
      </w:pPr>
    </w:p>
    <w:p w14:paraId="1265027A">
      <w:pPr>
        <w:rPr>
          <w:rFonts w:ascii="微软雅黑" w:hAnsi="微软雅黑" w:eastAsia="微软雅黑" w:cs="微软雅黑"/>
          <w:color w:val="231F20"/>
          <w:sz w:val="14"/>
          <w:szCs w:val="14"/>
        </w:rPr>
      </w:pPr>
    </w:p>
    <w:p w14:paraId="75B8CFCA">
      <w:pPr>
        <w:rPr>
          <w:rFonts w:ascii="微软雅黑" w:hAnsi="微软雅黑" w:eastAsia="微软雅黑" w:cs="微软雅黑"/>
          <w:color w:val="231F20"/>
          <w:sz w:val="14"/>
          <w:szCs w:val="14"/>
        </w:rPr>
      </w:pPr>
    </w:p>
    <w:p w14:paraId="1AC0E07D">
      <w:pPr>
        <w:rPr>
          <w:rFonts w:ascii="微软雅黑" w:hAnsi="微软雅黑" w:eastAsia="微软雅黑" w:cs="微软雅黑"/>
          <w:color w:val="231F20"/>
          <w:sz w:val="14"/>
          <w:szCs w:val="14"/>
        </w:rPr>
      </w:pPr>
    </w:p>
    <w:p w14:paraId="41C2D67F">
      <w:pPr>
        <w:pStyle w:val="4"/>
        <w:numPr>
          <w:ilvl w:val="2"/>
          <w:numId w:val="2"/>
        </w:numPr>
        <w:tabs>
          <w:tab w:val="left" w:pos="709"/>
        </w:tabs>
        <w:spacing w:before="93" w:after="62"/>
      </w:pPr>
      <w:bookmarkStart w:id="6" w:name="_Toc833"/>
      <w:r>
        <w:rPr>
          <w:rFonts w:hint="eastAsia"/>
        </w:rPr>
        <w:t>Outdoor Gateway</w:t>
      </w:r>
      <w:bookmarkEnd w:id="6"/>
    </w:p>
    <w:p w14:paraId="42161218">
      <w:pPr>
        <w:jc w:val="center"/>
      </w:pPr>
      <w:r>
        <w:rPr>
          <w:lang w:eastAsia="zh-CN"/>
        </w:rPr>
        <w:drawing>
          <wp:inline distT="0" distB="0" distL="114300" distR="114300">
            <wp:extent cx="3625850" cy="6562090"/>
            <wp:effectExtent l="0" t="0" r="12700" b="1016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1"/>
                    <a:srcRect b="9454"/>
                    <a:stretch>
                      <a:fillRect/>
                    </a:stretch>
                  </pic:blipFill>
                  <pic:spPr>
                    <a:xfrm>
                      <a:off x="0" y="0"/>
                      <a:ext cx="3625850" cy="6562090"/>
                    </a:xfrm>
                    <a:prstGeom prst="rect">
                      <a:avLst/>
                    </a:prstGeom>
                    <a:noFill/>
                    <a:ln>
                      <a:noFill/>
                    </a:ln>
                  </pic:spPr>
                </pic:pic>
              </a:graphicData>
            </a:graphic>
          </wp:inline>
        </w:drawing>
      </w:r>
    </w:p>
    <w:p w14:paraId="55E54495">
      <w:pPr>
        <w:autoSpaceDE/>
        <w:autoSpaceDN/>
        <w:rPr>
          <w:rFonts w:cs="Times New Roman"/>
          <w:szCs w:val="21"/>
        </w:rPr>
      </w:pPr>
      <w:r>
        <w:rPr>
          <w:rFonts w:hint="eastAsia" w:cs="Times New Roman"/>
          <w:szCs w:val="21"/>
        </w:rPr>
        <w:t>* If any items are damaged, missing, or if you have other accessory requirements, please contact your distributor or sales representative promptly.</w:t>
      </w:r>
    </w:p>
    <w:p w14:paraId="45830590">
      <w:pPr>
        <w:jc w:val="both"/>
      </w:pPr>
    </w:p>
    <w:p w14:paraId="1E858847">
      <w:pPr>
        <w:jc w:val="both"/>
      </w:pPr>
    </w:p>
    <w:p w14:paraId="52F6C1E4">
      <w:pPr>
        <w:jc w:val="both"/>
      </w:pPr>
    </w:p>
    <w:p w14:paraId="7480A928">
      <w:pPr>
        <w:jc w:val="both"/>
      </w:pPr>
    </w:p>
    <w:p w14:paraId="20068AFB">
      <w:pPr>
        <w:jc w:val="both"/>
      </w:pPr>
    </w:p>
    <w:p w14:paraId="77F86492">
      <w:pPr>
        <w:jc w:val="both"/>
      </w:pPr>
    </w:p>
    <w:p w14:paraId="250B5D56">
      <w:pPr>
        <w:jc w:val="both"/>
      </w:pPr>
    </w:p>
    <w:p w14:paraId="4E3697F7">
      <w:pPr>
        <w:jc w:val="both"/>
      </w:pPr>
    </w:p>
    <w:p w14:paraId="474BE5BA">
      <w:pPr>
        <w:pStyle w:val="3"/>
        <w:numPr>
          <w:ilvl w:val="1"/>
          <w:numId w:val="2"/>
        </w:numPr>
        <w:tabs>
          <w:tab w:val="left" w:pos="567"/>
        </w:tabs>
        <w:spacing w:before="93" w:after="93"/>
      </w:pPr>
      <w:bookmarkStart w:id="7" w:name="_Toc30971"/>
      <w:r>
        <w:rPr>
          <w:rFonts w:hint="eastAsia"/>
        </w:rPr>
        <w:t>Appearance</w:t>
      </w:r>
      <w:bookmarkEnd w:id="7"/>
    </w:p>
    <w:p w14:paraId="27E0B8D8">
      <w:pPr>
        <w:pStyle w:val="4"/>
        <w:numPr>
          <w:ilvl w:val="2"/>
          <w:numId w:val="2"/>
        </w:numPr>
        <w:tabs>
          <w:tab w:val="left" w:pos="709"/>
        </w:tabs>
        <w:spacing w:before="93" w:after="62"/>
      </w:pPr>
      <w:bookmarkStart w:id="8" w:name="_Toc27790"/>
      <w:r>
        <w:rPr>
          <w:rFonts w:hint="eastAsia"/>
        </w:rPr>
        <w:t>Indoor GatewayAppearance</w:t>
      </w:r>
      <w:bookmarkEnd w:id="8"/>
    </w:p>
    <w:p w14:paraId="0475F0C3">
      <w:pPr>
        <w:autoSpaceDE/>
        <w:autoSpaceDN/>
        <w:rPr>
          <w:rFonts w:cs="Times New Roman"/>
          <w:szCs w:val="21"/>
        </w:rPr>
      </w:pPr>
      <w:r>
        <w:rPr>
          <w:rFonts w:hint="eastAsia" w:cs="Times New Roman"/>
          <w:szCs w:val="21"/>
        </w:rPr>
        <w:t>The device features a minimalist square design with smoothly rounded corners and a solid black iron housing. The surface is treated with a fine sandblasting process, providing a refined metallic texture and durability. The front panel is a unified flat surface with the brand logo and product model clearly printed in the center, with no unnecessary physicalbuttons. The bottom side of the device houses the interface area, providing an Ethernet port, USB port, SIM card slot, and DC 12V power port. All ports are neatly arranged, keeping cable connections tidy. The device supports both desktop placement and wall-mount installation, allowing flexible deployment on desks, walls, or in wiring cabinets. The overall design is understated and professional, suitable for wiring cabinets, server rooms, and industrial indoor environments, balancing practicality and space efficiency.</w:t>
      </w:r>
    </w:p>
    <w:p w14:paraId="6B1F13ED">
      <w:pPr>
        <w:jc w:val="center"/>
      </w:pPr>
      <w:r>
        <w:rPr>
          <w:lang w:eastAsia="zh-CN"/>
        </w:rPr>
        <w:drawing>
          <wp:inline distT="0" distB="0" distL="0" distR="0">
            <wp:extent cx="2442210" cy="1838325"/>
            <wp:effectExtent l="0" t="0" r="0" b="9525"/>
            <wp:docPr id="5"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2"/>
                    <pic:cNvPicPr>
                      <a:picLocks noChangeAspect="1" noChangeArrowheads="1"/>
                    </pic:cNvPicPr>
                  </pic:nvPicPr>
                  <pic:blipFill>
                    <a:blip r:embed="rId12"/>
                    <a:srcRect l="-14" t="-19" r="-14" b="-19"/>
                    <a:stretch>
                      <a:fillRect/>
                    </a:stretch>
                  </pic:blipFill>
                  <pic:spPr>
                    <a:xfrm>
                      <a:off x="0" y="0"/>
                      <a:ext cx="2442210" cy="1838325"/>
                    </a:xfrm>
                    <a:prstGeom prst="rect">
                      <a:avLst/>
                    </a:prstGeom>
                    <a:noFill/>
                  </pic:spPr>
                </pic:pic>
              </a:graphicData>
            </a:graphic>
          </wp:inline>
        </w:drawing>
      </w:r>
    </w:p>
    <w:p w14:paraId="33265BB0">
      <w:pPr>
        <w:pStyle w:val="4"/>
        <w:numPr>
          <w:ilvl w:val="2"/>
          <w:numId w:val="2"/>
        </w:numPr>
        <w:tabs>
          <w:tab w:val="left" w:pos="709"/>
        </w:tabs>
        <w:spacing w:before="93" w:after="62"/>
      </w:pPr>
      <w:bookmarkStart w:id="9" w:name="_Toc15100"/>
      <w:r>
        <w:rPr>
          <w:rFonts w:hint="eastAsia"/>
        </w:rPr>
        <w:t>Outdoor GatewayAppearance</w:t>
      </w:r>
      <w:bookmarkEnd w:id="9"/>
    </w:p>
    <w:p w14:paraId="605888C0">
      <w:pPr>
        <w:autoSpaceDE/>
        <w:autoSpaceDN/>
        <w:rPr>
          <w:rFonts w:cs="Times New Roman"/>
          <w:szCs w:val="21"/>
        </w:rPr>
      </w:pPr>
      <w:r>
        <w:rPr>
          <w:rFonts w:hint="eastAsia" w:cs="Times New Roman"/>
          <w:szCs w:val="21"/>
        </w:rPr>
        <w:t>The device features an industrial-grade outdoor protection design, with a housing made of high-strength materials offering excellent waterproof and dustproof capabilities, capable of handling various complex outdoor environments</w:t>
      </w:r>
      <w:r>
        <w:rPr>
          <w:rFonts w:cs="Times New Roman"/>
          <w:szCs w:val="21"/>
        </w:rPr>
        <w:t>. The housing structure is compact and sturdy, with all interfaces and screws treated for corrosion and rust resistance, ensuring reliability and durability for long-term outdoor use. The device supports pole-mount and wall-mount installation options, allowing flexible deployment on rooftops, light poles, exterior walls, and other outdoor scenarios. The overall design is robust and stable, balancing functionality and environmental adaptability, fully meeting the requirements for outdoorLoRaWANnetwork coverage deployment requirements</w:t>
      </w:r>
    </w:p>
    <w:p w14:paraId="1E962DCE">
      <w:pPr>
        <w:jc w:val="center"/>
      </w:pPr>
      <w:r>
        <w:rPr>
          <w:lang w:eastAsia="zh-CN"/>
        </w:rPr>
        <w:drawing>
          <wp:inline distT="0" distB="0" distL="114300" distR="114300">
            <wp:extent cx="3064510" cy="3090545"/>
            <wp:effectExtent l="0" t="0" r="2540" b="1460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3"/>
                    <a:srcRect l="-14" t="-14" r="-14" b="-14"/>
                    <a:stretch>
                      <a:fillRect/>
                    </a:stretch>
                  </pic:blipFill>
                  <pic:spPr>
                    <a:xfrm>
                      <a:off x="0" y="0"/>
                      <a:ext cx="3064510" cy="3090545"/>
                    </a:xfrm>
                    <a:prstGeom prst="rect">
                      <a:avLst/>
                    </a:prstGeom>
                    <a:noFill/>
                    <a:ln>
                      <a:noFill/>
                    </a:ln>
                  </pic:spPr>
                </pic:pic>
              </a:graphicData>
            </a:graphic>
          </wp:inline>
        </w:drawing>
      </w:r>
    </w:p>
    <w:p w14:paraId="6F862E1B">
      <w:pPr>
        <w:pStyle w:val="3"/>
        <w:numPr>
          <w:ilvl w:val="1"/>
          <w:numId w:val="2"/>
        </w:numPr>
        <w:tabs>
          <w:tab w:val="left" w:pos="567"/>
        </w:tabs>
        <w:spacing w:before="93" w:after="93"/>
      </w:pPr>
      <w:bookmarkStart w:id="10" w:name="_Toc7662"/>
      <w:r>
        <w:rPr>
          <w:rFonts w:hint="eastAsia"/>
        </w:rPr>
        <w:t>Interface Description</w:t>
      </w:r>
      <w:bookmarkEnd w:id="10"/>
    </w:p>
    <w:p w14:paraId="5F22E236">
      <w:pPr>
        <w:pStyle w:val="4"/>
        <w:numPr>
          <w:ilvl w:val="2"/>
          <w:numId w:val="2"/>
        </w:numPr>
        <w:tabs>
          <w:tab w:val="left" w:pos="709"/>
        </w:tabs>
        <w:spacing w:before="93" w:after="62"/>
      </w:pPr>
      <w:bookmarkStart w:id="11" w:name="_Toc27988"/>
      <w:r>
        <w:rPr>
          <w:rFonts w:hint="eastAsia"/>
        </w:rPr>
        <w:t>Indoor Gateway</w:t>
      </w:r>
      <w:bookmarkEnd w:id="11"/>
    </w:p>
    <w:p w14:paraId="39FE26E3">
      <w:pPr>
        <w:jc w:val="both"/>
        <w:rPr>
          <w:rFonts w:cs="Times New Roman"/>
          <w:szCs w:val="21"/>
        </w:rPr>
      </w:pPr>
      <w:r>
        <w:rPr>
          <w:rFonts w:hint="eastAsia" w:cs="Times New Roman"/>
          <w:szCs w:val="21"/>
        </w:rPr>
        <w:t>The top side of the device features antenna interfaces, from left to right:</w:t>
      </w:r>
    </w:p>
    <w:p w14:paraId="124508A0">
      <w:pPr>
        <w:numPr>
          <w:ilvl w:val="0"/>
          <w:numId w:val="3"/>
        </w:numPr>
        <w:ind w:left="0" w:firstLine="0"/>
        <w:jc w:val="both"/>
        <w:rPr>
          <w:rFonts w:cs="Times New Roman"/>
          <w:szCs w:val="21"/>
        </w:rPr>
      </w:pPr>
      <w:r>
        <w:rPr>
          <w:rFonts w:hint="eastAsia" w:cs="Times New Roman"/>
          <w:szCs w:val="21"/>
        </w:rPr>
        <w:t>4GAntenna Interface</w:t>
      </w:r>
    </w:p>
    <w:p w14:paraId="671B8BAB">
      <w:pPr>
        <w:numPr>
          <w:ilvl w:val="0"/>
          <w:numId w:val="3"/>
        </w:numPr>
        <w:ind w:left="0" w:firstLine="0"/>
        <w:jc w:val="both"/>
        <w:rPr>
          <w:rFonts w:cs="Times New Roman"/>
          <w:szCs w:val="21"/>
        </w:rPr>
      </w:pPr>
      <w:r>
        <w:rPr>
          <w:rFonts w:hint="eastAsia" w:cs="Times New Roman"/>
          <w:szCs w:val="21"/>
        </w:rPr>
        <w:t>Wi-FiAntenna Interface</w:t>
      </w:r>
    </w:p>
    <w:p w14:paraId="7F0DDF89">
      <w:pPr>
        <w:numPr>
          <w:ilvl w:val="0"/>
          <w:numId w:val="3"/>
        </w:numPr>
        <w:ind w:left="0" w:firstLine="0"/>
        <w:jc w:val="both"/>
        <w:rPr>
          <w:rFonts w:cs="Times New Roman"/>
          <w:szCs w:val="21"/>
        </w:rPr>
      </w:pPr>
      <w:r>
        <w:rPr>
          <w:rFonts w:hint="eastAsia" w:cs="Times New Roman"/>
          <w:szCs w:val="21"/>
        </w:rPr>
        <w:t>LoRaAntenna Interface (Full/Half-Duplex)</w:t>
      </w:r>
    </w:p>
    <w:p w14:paraId="64E850E0">
      <w:pPr>
        <w:numPr>
          <w:ilvl w:val="0"/>
          <w:numId w:val="3"/>
        </w:numPr>
        <w:ind w:left="0" w:firstLine="0"/>
        <w:jc w:val="both"/>
        <w:rPr>
          <w:rFonts w:cs="Times New Roman"/>
          <w:szCs w:val="21"/>
        </w:rPr>
      </w:pPr>
      <w:r>
        <w:rPr>
          <w:rFonts w:hint="eastAsia" w:cs="Times New Roman"/>
          <w:szCs w:val="21"/>
        </w:rPr>
        <w:t>LoRaAntenna Interface (Full</w:t>
      </w:r>
      <w:r>
        <w:rPr>
          <w:rFonts w:hint="eastAsia" w:cs="Times New Roman"/>
          <w:szCs w:val="21"/>
          <w:lang w:eastAsia="zh-CN"/>
        </w:rPr>
        <w:t>-</w:t>
      </w:r>
      <w:r>
        <w:rPr>
          <w:rFonts w:hint="eastAsia" w:cs="Times New Roman"/>
          <w:szCs w:val="21"/>
        </w:rPr>
        <w:t>Duplex)</w:t>
      </w:r>
    </w:p>
    <w:p w14:paraId="25DC2E58">
      <w:pPr>
        <w:jc w:val="center"/>
      </w:pPr>
      <w:r>
        <w:rPr>
          <w:lang w:eastAsia="zh-CN"/>
        </w:rPr>
        <w:drawing>
          <wp:inline distT="0" distB="0" distL="0" distR="0">
            <wp:extent cx="4161790" cy="2247900"/>
            <wp:effectExtent l="0" t="0" r="10160" b="0"/>
            <wp:docPr id="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7"/>
                    <pic:cNvPicPr>
                      <a:picLocks noChangeAspect="1" noChangeArrowheads="1"/>
                    </pic:cNvPicPr>
                  </pic:nvPicPr>
                  <pic:blipFill>
                    <a:blip r:embed="rId14" cstate="print"/>
                    <a:srcRect l="-2" t="13993" r="-2" b="-3"/>
                    <a:stretch>
                      <a:fillRect/>
                    </a:stretch>
                  </pic:blipFill>
                  <pic:spPr>
                    <a:xfrm>
                      <a:off x="0" y="0"/>
                      <a:ext cx="4161790" cy="2247900"/>
                    </a:xfrm>
                    <a:prstGeom prst="rect">
                      <a:avLst/>
                    </a:prstGeom>
                    <a:noFill/>
                  </pic:spPr>
                </pic:pic>
              </a:graphicData>
            </a:graphic>
          </wp:inline>
        </w:drawing>
      </w:r>
    </w:p>
    <w:p w14:paraId="2E14469D">
      <w:pPr>
        <w:jc w:val="both"/>
      </w:pPr>
      <w:r>
        <w:rPr>
          <w:rFonts w:hint="eastAsia"/>
        </w:rPr>
        <w:t>The bottom side of the device features functional interfaces, from left to right:</w:t>
      </w:r>
    </w:p>
    <w:p w14:paraId="4E0A7B5C">
      <w:pPr>
        <w:numPr>
          <w:ilvl w:val="0"/>
          <w:numId w:val="4"/>
        </w:numPr>
        <w:ind w:left="0" w:firstLine="0"/>
        <w:jc w:val="both"/>
      </w:pPr>
      <w:r>
        <w:rPr>
          <w:rFonts w:hint="eastAsia"/>
          <w:szCs w:val="21"/>
        </w:rPr>
        <w:t>Ethernet Port</w:t>
      </w:r>
    </w:p>
    <w:p w14:paraId="13554E93">
      <w:pPr>
        <w:jc w:val="both"/>
        <w:rPr>
          <w:szCs w:val="21"/>
        </w:rPr>
      </w:pPr>
      <w:r>
        <w:rPr>
          <w:rFonts w:hint="eastAsia"/>
          <w:szCs w:val="21"/>
        </w:rPr>
        <w:t>Standard wired network interface for connecting to routers and switches, enabling LAN and cloud data transmission.</w:t>
      </w:r>
    </w:p>
    <w:p w14:paraId="51ED50D8">
      <w:pPr>
        <w:jc w:val="both"/>
        <w:rPr>
          <w:szCs w:val="21"/>
        </w:rPr>
      </w:pPr>
      <w:r>
        <w:rPr>
          <w:rFonts w:hint="eastAsia"/>
          <w:szCs w:val="21"/>
        </w:rPr>
        <w:t>The port has a dual-color status indicator: solid green indicates normal physical connection; flashing yellow indicates active data transmission.</w:t>
      </w:r>
    </w:p>
    <w:p w14:paraId="41CEE3BF">
      <w:pPr>
        <w:numPr>
          <w:ilvl w:val="0"/>
          <w:numId w:val="4"/>
        </w:numPr>
        <w:ind w:left="0" w:firstLine="0"/>
        <w:jc w:val="both"/>
        <w:rPr>
          <w:szCs w:val="21"/>
        </w:rPr>
      </w:pPr>
      <w:r>
        <w:rPr>
          <w:rFonts w:hint="eastAsia" w:cs="Times New Roman"/>
          <w:szCs w:val="21"/>
        </w:rPr>
        <w:t>Micro-B</w:t>
      </w:r>
    </w:p>
    <w:p w14:paraId="4AA95C0A">
      <w:pPr>
        <w:rPr>
          <w:szCs w:val="21"/>
        </w:rPr>
      </w:pPr>
      <w:r>
        <w:rPr>
          <w:rFonts w:hint="eastAsia"/>
          <w:szCs w:val="21"/>
        </w:rPr>
        <w:t>Dual-function port:</w:t>
      </w:r>
    </w:p>
    <w:p w14:paraId="58D2AE53">
      <w:pPr>
        <w:numPr>
          <w:ilvl w:val="0"/>
          <w:numId w:val="5"/>
        </w:numPr>
        <w:ind w:firstLine="440" w:firstLineChars="200"/>
      </w:pPr>
      <w:r>
        <w:rPr>
          <w:rFonts w:hint="eastAsia"/>
          <w:szCs w:val="21"/>
        </w:rPr>
        <w:t>Auxiliary power supply, can use a mobile phone</w:t>
      </w:r>
      <w:r>
        <w:rPr>
          <w:szCs w:val="21"/>
        </w:rPr>
        <w:t xml:space="preserve"> Type</w:t>
      </w:r>
      <w:r>
        <w:rPr>
          <w:rFonts w:hint="eastAsia"/>
          <w:szCs w:val="21"/>
          <w:lang w:eastAsia="zh-CN"/>
        </w:rPr>
        <w:t>-</w:t>
      </w:r>
      <w:r>
        <w:rPr>
          <w:szCs w:val="21"/>
        </w:rPr>
        <w:t xml:space="preserve">C </w:t>
      </w:r>
      <w:r>
        <w:rPr>
          <w:rFonts w:hint="eastAsia"/>
          <w:szCs w:val="21"/>
        </w:rPr>
        <w:t>charging cable to temporarily power the gateway;</w:t>
      </w:r>
    </w:p>
    <w:p w14:paraId="630D3DC1">
      <w:pPr>
        <w:numPr>
          <w:ilvl w:val="0"/>
          <w:numId w:val="5"/>
        </w:numPr>
        <w:ind w:firstLine="440" w:firstLineChars="200"/>
      </w:pPr>
      <w:r>
        <w:rPr>
          <w:rFonts w:hint="eastAsia"/>
          <w:szCs w:val="21"/>
        </w:rPr>
        <w:t>Debug serial port, when connected to a computer can</w:t>
      </w:r>
      <w:r>
        <w:rPr>
          <w:rFonts w:hint="eastAsia"/>
        </w:rPr>
        <w:t>read device operation logs and debug device parameters locally.</w:t>
      </w:r>
    </w:p>
    <w:p w14:paraId="0005B9E3">
      <w:pPr>
        <w:numPr>
          <w:ilvl w:val="0"/>
          <w:numId w:val="4"/>
        </w:numPr>
        <w:ind w:left="0" w:firstLine="0"/>
        <w:jc w:val="both"/>
        <w:rPr>
          <w:szCs w:val="21"/>
        </w:rPr>
      </w:pPr>
      <w:r>
        <w:rPr>
          <w:rFonts w:hint="eastAsia"/>
          <w:szCs w:val="21"/>
        </w:rPr>
        <w:t>SIM Card Slot</w:t>
      </w:r>
    </w:p>
    <w:p w14:paraId="375FB1B8">
      <w:pPr>
        <w:widowControl/>
        <w:rPr>
          <w:rFonts w:cs="Times New Roman"/>
          <w:szCs w:val="21"/>
        </w:rPr>
      </w:pPr>
      <w:r>
        <w:rPr>
          <w:rFonts w:hint="eastAsia" w:cs="Times New Roman"/>
          <w:szCs w:val="21"/>
        </w:rPr>
        <w:t>Used for inserting a Nano SIM card to provide the gateway with 4G cellular network connection, serving as a backup link for the wired network (LANPort). It can also enable standalone deployment and data transmission in environments without Ethernet. (Note: The gateway does not support hot-plugging. Please power off the device before inserting/removing theSIMcard.)</w:t>
      </w:r>
    </w:p>
    <w:p w14:paraId="324F0B04">
      <w:pPr>
        <w:numPr>
          <w:ilvl w:val="0"/>
          <w:numId w:val="4"/>
        </w:numPr>
        <w:ind w:left="0" w:firstLine="0"/>
        <w:rPr>
          <w:szCs w:val="21"/>
        </w:rPr>
      </w:pPr>
      <w:r>
        <w:rPr>
          <w:rFonts w:hint="eastAsia"/>
          <w:szCs w:val="21"/>
        </w:rPr>
        <w:t>DC Power Jack</w:t>
      </w:r>
    </w:p>
    <w:p w14:paraId="2A02FEE2">
      <w:pPr>
        <w:jc w:val="both"/>
        <w:rPr>
          <w:rFonts w:cs="Times New Roman"/>
          <w:szCs w:val="21"/>
        </w:rPr>
      </w:pPr>
      <w:r>
        <w:rPr>
          <w:rFonts w:hint="eastAsia"/>
          <w:szCs w:val="21"/>
        </w:rPr>
        <w:t>Main power supply interface, compatible with the included DC power adapter, input specification 12V/2A, providing primary power for stable device operation.</w:t>
      </w:r>
    </w:p>
    <w:p w14:paraId="76AB45CF">
      <w:pPr>
        <w:jc w:val="center"/>
      </w:pPr>
      <w:r>
        <w:rPr>
          <w:lang w:eastAsia="zh-CN"/>
        </w:rPr>
        <w:drawing>
          <wp:inline distT="0" distB="0" distL="114300" distR="114300">
            <wp:extent cx="4316730" cy="2452370"/>
            <wp:effectExtent l="0" t="0" r="7620" b="5080"/>
            <wp:docPr id="2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
                    <pic:cNvPicPr>
                      <a:picLocks noChangeAspect="1"/>
                    </pic:cNvPicPr>
                  </pic:nvPicPr>
                  <pic:blipFill>
                    <a:blip r:embed="rId15" cstate="print"/>
                    <a:srcRect l="-2" t="-5" r="-2" b="6001"/>
                    <a:stretch>
                      <a:fillRect/>
                    </a:stretch>
                  </pic:blipFill>
                  <pic:spPr>
                    <a:xfrm>
                      <a:off x="0" y="0"/>
                      <a:ext cx="4316730" cy="2452370"/>
                    </a:xfrm>
                    <a:prstGeom prst="rect">
                      <a:avLst/>
                    </a:prstGeom>
                    <a:noFill/>
                    <a:ln>
                      <a:noFill/>
                    </a:ln>
                  </pic:spPr>
                </pic:pic>
              </a:graphicData>
            </a:graphic>
          </wp:inline>
        </w:drawing>
      </w:r>
    </w:p>
    <w:p w14:paraId="5BACA104">
      <w:pPr>
        <w:jc w:val="center"/>
      </w:pPr>
    </w:p>
    <w:p w14:paraId="6C998996">
      <w:pPr>
        <w:jc w:val="center"/>
      </w:pPr>
    </w:p>
    <w:p w14:paraId="427FEEA2">
      <w:pPr>
        <w:jc w:val="center"/>
      </w:pPr>
    </w:p>
    <w:p w14:paraId="1D0C0A9E">
      <w:pPr>
        <w:jc w:val="center"/>
      </w:pPr>
    </w:p>
    <w:p w14:paraId="3BB35AF6">
      <w:pPr>
        <w:jc w:val="center"/>
      </w:pPr>
    </w:p>
    <w:p w14:paraId="06560FFB">
      <w:pPr>
        <w:jc w:val="center"/>
      </w:pPr>
    </w:p>
    <w:p w14:paraId="1F595979">
      <w:pPr>
        <w:jc w:val="center"/>
      </w:pPr>
    </w:p>
    <w:p w14:paraId="5CB5477F">
      <w:pPr>
        <w:jc w:val="center"/>
      </w:pPr>
    </w:p>
    <w:p w14:paraId="7141DE5D">
      <w:pPr>
        <w:jc w:val="center"/>
      </w:pPr>
    </w:p>
    <w:p w14:paraId="42B44219">
      <w:pPr>
        <w:jc w:val="center"/>
      </w:pPr>
    </w:p>
    <w:p w14:paraId="50122302">
      <w:pPr>
        <w:jc w:val="center"/>
      </w:pPr>
    </w:p>
    <w:p w14:paraId="45693389">
      <w:pPr>
        <w:jc w:val="center"/>
      </w:pPr>
    </w:p>
    <w:p w14:paraId="038AF0B3">
      <w:pPr>
        <w:jc w:val="center"/>
      </w:pPr>
    </w:p>
    <w:p w14:paraId="4A494407">
      <w:pPr>
        <w:jc w:val="center"/>
      </w:pPr>
    </w:p>
    <w:p w14:paraId="7562F35B">
      <w:pPr>
        <w:jc w:val="center"/>
      </w:pPr>
    </w:p>
    <w:p w14:paraId="7F15486F">
      <w:pPr>
        <w:jc w:val="center"/>
      </w:pPr>
    </w:p>
    <w:p w14:paraId="6F645452">
      <w:pPr>
        <w:jc w:val="center"/>
      </w:pPr>
    </w:p>
    <w:p w14:paraId="61BCF90B">
      <w:pPr>
        <w:jc w:val="center"/>
      </w:pPr>
    </w:p>
    <w:p w14:paraId="350AAFEE">
      <w:pPr>
        <w:jc w:val="center"/>
      </w:pPr>
    </w:p>
    <w:p w14:paraId="62FA117D">
      <w:pPr>
        <w:jc w:val="center"/>
      </w:pPr>
    </w:p>
    <w:p w14:paraId="6C72A365">
      <w:pPr>
        <w:pStyle w:val="4"/>
        <w:numPr>
          <w:ilvl w:val="2"/>
          <w:numId w:val="2"/>
        </w:numPr>
        <w:tabs>
          <w:tab w:val="left" w:pos="709"/>
        </w:tabs>
        <w:spacing w:before="93" w:after="62"/>
      </w:pPr>
      <w:bookmarkStart w:id="12" w:name="_Toc11677"/>
      <w:r>
        <w:rPr>
          <w:rFonts w:hint="eastAsia"/>
        </w:rPr>
        <w:t>Outdoor Gateway</w:t>
      </w:r>
      <w:bookmarkEnd w:id="12"/>
    </w:p>
    <w:p w14:paraId="4ACF493F">
      <w:pPr>
        <w:jc w:val="center"/>
      </w:pPr>
      <w:r>
        <w:rPr>
          <w:lang w:eastAsia="zh-CN"/>
        </w:rPr>
        <w:drawing>
          <wp:inline distT="0" distB="0" distL="114300" distR="114300">
            <wp:extent cx="4681855" cy="5192395"/>
            <wp:effectExtent l="0" t="0" r="4445" b="8255"/>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16"/>
                    <a:stretch>
                      <a:fillRect/>
                    </a:stretch>
                  </pic:blipFill>
                  <pic:spPr>
                    <a:xfrm>
                      <a:off x="0" y="0"/>
                      <a:ext cx="4681855" cy="5192395"/>
                    </a:xfrm>
                    <a:prstGeom prst="rect">
                      <a:avLst/>
                    </a:prstGeom>
                    <a:noFill/>
                    <a:ln>
                      <a:noFill/>
                    </a:ln>
                  </pic:spPr>
                </pic:pic>
              </a:graphicData>
            </a:graphic>
          </wp:inline>
        </w:drawing>
      </w:r>
    </w:p>
    <w:p w14:paraId="3D0A4E7D">
      <w:pPr>
        <w:jc w:val="center"/>
      </w:pPr>
    </w:p>
    <w:p w14:paraId="25D41EA1">
      <w:pPr>
        <w:jc w:val="center"/>
      </w:pPr>
    </w:p>
    <w:p w14:paraId="520657A8">
      <w:pPr>
        <w:jc w:val="center"/>
      </w:pPr>
    </w:p>
    <w:p w14:paraId="39AF2DFC">
      <w:pPr>
        <w:jc w:val="center"/>
      </w:pPr>
    </w:p>
    <w:p w14:paraId="44FC09C9">
      <w:pPr>
        <w:jc w:val="center"/>
      </w:pPr>
    </w:p>
    <w:p w14:paraId="30264395">
      <w:pPr>
        <w:jc w:val="center"/>
      </w:pPr>
    </w:p>
    <w:p w14:paraId="555BFBC8">
      <w:pPr>
        <w:jc w:val="center"/>
      </w:pPr>
    </w:p>
    <w:p w14:paraId="0ED9DB63">
      <w:pPr>
        <w:jc w:val="center"/>
      </w:pPr>
    </w:p>
    <w:p w14:paraId="74968E7B">
      <w:pPr>
        <w:jc w:val="center"/>
      </w:pPr>
    </w:p>
    <w:p w14:paraId="19AB570F">
      <w:pPr>
        <w:jc w:val="center"/>
      </w:pPr>
    </w:p>
    <w:p w14:paraId="5C3BA4FE">
      <w:pPr>
        <w:jc w:val="center"/>
      </w:pPr>
    </w:p>
    <w:p w14:paraId="35C52611">
      <w:pPr>
        <w:jc w:val="center"/>
      </w:pPr>
    </w:p>
    <w:p w14:paraId="0DD45839">
      <w:pPr>
        <w:jc w:val="center"/>
      </w:pPr>
    </w:p>
    <w:p w14:paraId="0A97CAD7">
      <w:pPr>
        <w:jc w:val="center"/>
      </w:pPr>
    </w:p>
    <w:p w14:paraId="1D73A235">
      <w:pPr>
        <w:jc w:val="center"/>
      </w:pPr>
    </w:p>
    <w:p w14:paraId="4BF0FA75">
      <w:pPr>
        <w:jc w:val="center"/>
      </w:pPr>
    </w:p>
    <w:p w14:paraId="7F7B53A4">
      <w:pPr>
        <w:jc w:val="center"/>
      </w:pPr>
    </w:p>
    <w:p w14:paraId="17472DDE">
      <w:pPr>
        <w:pStyle w:val="2"/>
        <w:numPr>
          <w:ilvl w:val="0"/>
          <w:numId w:val="2"/>
        </w:numPr>
      </w:pPr>
      <w:bookmarkStart w:id="13" w:name="_Toc23487"/>
      <w:r>
        <w:rPr>
          <w:rFonts w:hint="eastAsia"/>
        </w:rPr>
        <w:t>Connecting Devices</w:t>
      </w:r>
      <w:bookmarkEnd w:id="13"/>
    </w:p>
    <w:p w14:paraId="1EDBD492">
      <w:pPr>
        <w:pStyle w:val="3"/>
        <w:numPr>
          <w:ilvl w:val="1"/>
          <w:numId w:val="2"/>
        </w:numPr>
        <w:spacing w:before="93" w:after="93"/>
      </w:pPr>
      <w:bookmarkStart w:id="14" w:name="_Toc21780"/>
      <w:r>
        <w:rPr>
          <w:rFonts w:hint="eastAsia"/>
        </w:rPr>
        <w:t>Connecting via USB</w:t>
      </w:r>
      <w:bookmarkEnd w:id="14"/>
    </w:p>
    <w:p w14:paraId="4F971658">
      <w:pPr>
        <w:numPr>
          <w:ilvl w:val="0"/>
          <w:numId w:val="6"/>
        </w:numPr>
        <w:ind w:left="0" w:firstLine="0"/>
        <w:jc w:val="both"/>
        <w:rPr>
          <w:rFonts w:ascii="Times New Roman" w:hAnsi="Times New Roman" w:cs="Times New Roman"/>
        </w:rPr>
      </w:pPr>
      <w:r>
        <w:rPr>
          <w:rFonts w:hint="eastAsia" w:ascii="Times New Roman" w:hAnsi="Times New Roman" w:cs="Times New Roman"/>
        </w:rPr>
        <w:t xml:space="preserve">Locate the gateway's reserved </w:t>
      </w:r>
      <w:r>
        <w:rPr>
          <w:rFonts w:hint="eastAsia" w:cs="Times New Roman"/>
        </w:rPr>
        <w:t xml:space="preserve">Micro USB </w:t>
      </w:r>
      <w:r>
        <w:rPr>
          <w:rFonts w:hint="eastAsia" w:ascii="Times New Roman" w:hAnsi="Times New Roman" w:cs="Times New Roman"/>
        </w:rPr>
        <w:t xml:space="preserve">interface (for the outdoor gateway, the </w:t>
      </w:r>
      <w:r>
        <w:rPr>
          <w:rFonts w:hint="eastAsia" w:cs="Times New Roman"/>
        </w:rPr>
        <w:t xml:space="preserve">Micro USB </w:t>
      </w:r>
      <w:r>
        <w:rPr>
          <w:rFonts w:hint="eastAsia" w:ascii="Times New Roman" w:hAnsi="Times New Roman" w:cs="Times New Roman"/>
        </w:rPr>
        <w:t xml:space="preserve">interface is located below the </w:t>
      </w:r>
      <w:r>
        <w:rPr>
          <w:rFonts w:hint="eastAsia" w:cs="Times New Roman"/>
        </w:rPr>
        <w:t xml:space="preserve">SIM </w:t>
      </w:r>
      <w:r>
        <w:rPr>
          <w:rFonts w:hint="eastAsia" w:ascii="Times New Roman" w:hAnsi="Times New Roman" w:cs="Times New Roman"/>
        </w:rPr>
        <w:t>card slot).</w:t>
      </w:r>
    </w:p>
    <w:p w14:paraId="3F93F1F7">
      <w:pPr>
        <w:numPr>
          <w:ilvl w:val="0"/>
          <w:numId w:val="6"/>
        </w:numPr>
        <w:ind w:left="0" w:firstLine="0"/>
        <w:jc w:val="both"/>
        <w:rPr>
          <w:rFonts w:ascii="Times New Roman" w:hAnsi="Times New Roman" w:cs="Times New Roman"/>
        </w:rPr>
      </w:pPr>
      <w:r>
        <w:rPr>
          <w:rFonts w:ascii="Times New Roman" w:hAnsi="Times New Roman" w:cs="Times New Roman"/>
        </w:rPr>
        <w:t xml:space="preserve">Use the included </w:t>
      </w:r>
      <w:r>
        <w:rPr>
          <w:rFonts w:cs="Times New Roman"/>
        </w:rPr>
        <w:t xml:space="preserve">Micro USB </w:t>
      </w:r>
      <w:r>
        <w:rPr>
          <w:rFonts w:ascii="Times New Roman" w:hAnsi="Times New Roman" w:cs="Times New Roman"/>
        </w:rPr>
        <w:t>cable, connect one end to the gateway and the other end to a computer.</w:t>
      </w:r>
    </w:p>
    <w:p w14:paraId="492B7660">
      <w:pPr>
        <w:numPr>
          <w:ilvl w:val="0"/>
          <w:numId w:val="6"/>
        </w:numPr>
        <w:ind w:left="0" w:firstLine="0"/>
        <w:jc w:val="both"/>
        <w:rPr>
          <w:rFonts w:ascii="Times New Roman" w:hAnsi="Times New Roman" w:cs="Times New Roman"/>
        </w:rPr>
      </w:pPr>
      <w:r>
        <w:rPr>
          <w:rFonts w:ascii="Times New Roman" w:hAnsi="Times New Roman" w:cs="Times New Roman"/>
        </w:rPr>
        <w:t>Enter the default gateway address in the computer browser's address bar: </w:t>
      </w:r>
      <w:r>
        <w:rPr>
          <w:rFonts w:hint="eastAsia" w:cs="Times New Roman"/>
        </w:rPr>
        <w:t>192.168.0.100:8088</w:t>
      </w:r>
      <w:r>
        <w:rPr>
          <w:rFonts w:ascii="Times New Roman" w:hAnsi="Times New Roman" w:cs="Times New Roman"/>
        </w:rPr>
        <w:t>, then press Enter to access the gateway's web configuration login page.</w:t>
      </w:r>
    </w:p>
    <w:p w14:paraId="631C76AA">
      <w:pPr>
        <w:pStyle w:val="3"/>
        <w:numPr>
          <w:ilvl w:val="1"/>
          <w:numId w:val="2"/>
        </w:numPr>
        <w:spacing w:before="93" w:after="93"/>
      </w:pPr>
      <w:bookmarkStart w:id="15" w:name="_Toc11221"/>
      <w:r>
        <w:rPr>
          <w:rFonts w:hint="eastAsia"/>
        </w:rPr>
        <w:t>Connecting via Ethernet Cable</w:t>
      </w:r>
      <w:bookmarkEnd w:id="15"/>
    </w:p>
    <w:p w14:paraId="56CED548">
      <w:pPr>
        <w:numPr>
          <w:ilvl w:val="0"/>
          <w:numId w:val="7"/>
        </w:numPr>
        <w:ind w:left="0" w:firstLine="0"/>
        <w:jc w:val="both"/>
        <w:rPr>
          <w:rFonts w:ascii="Times New Roman" w:hAnsi="Times New Roman" w:cs="Times New Roman"/>
        </w:rPr>
      </w:pPr>
      <w:r>
        <w:rPr>
          <w:rFonts w:ascii="Times New Roman" w:hAnsi="Times New Roman" w:cs="Times New Roman"/>
        </w:rPr>
        <w:t xml:space="preserve">Connect the gateway's Ethernet port to the LAN: Use the included Ethernet cable to connect to an available LAN port (for the outdoor gateway, connect to the </w:t>
      </w:r>
      <w:r>
        <w:rPr>
          <w:rFonts w:cs="Times New Roman"/>
        </w:rPr>
        <w:t>POE&amp;</w:t>
      </w:r>
      <w:r>
        <w:rPr>
          <w:rFonts w:ascii="Times New Roman" w:hAnsi="Times New Roman" w:cs="Times New Roman"/>
        </w:rPr>
        <w:t>Ethernet adapter's port).</w:t>
      </w:r>
    </w:p>
    <w:p w14:paraId="71CD72FA">
      <w:pPr>
        <w:jc w:val="center"/>
        <w:rPr>
          <w:rFonts w:ascii="Times New Roman" w:hAnsi="Times New Roman" w:cs="Times New Roman"/>
        </w:rPr>
      </w:pPr>
      <w:r>
        <w:rPr>
          <w:lang w:eastAsia="zh-CN"/>
        </w:rPr>
        <w:drawing>
          <wp:inline distT="0" distB="0" distL="114300" distR="114300">
            <wp:extent cx="4454525" cy="1391285"/>
            <wp:effectExtent l="0" t="0" r="3175" b="18415"/>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17"/>
                    <a:stretch>
                      <a:fillRect/>
                    </a:stretch>
                  </pic:blipFill>
                  <pic:spPr>
                    <a:xfrm>
                      <a:off x="0" y="0"/>
                      <a:ext cx="4454525" cy="1391285"/>
                    </a:xfrm>
                    <a:prstGeom prst="rect">
                      <a:avLst/>
                    </a:prstGeom>
                    <a:noFill/>
                    <a:ln>
                      <a:noFill/>
                    </a:ln>
                  </pic:spPr>
                </pic:pic>
              </a:graphicData>
            </a:graphic>
          </wp:inline>
        </w:drawing>
      </w:r>
    </w:p>
    <w:p w14:paraId="62618351">
      <w:pPr>
        <w:numPr>
          <w:ilvl w:val="0"/>
          <w:numId w:val="7"/>
        </w:numPr>
        <w:ind w:left="0" w:firstLine="0"/>
        <w:rPr>
          <w:rFonts w:ascii="Times New Roman" w:hAnsi="Times New Roman" w:cs="Times New Roman"/>
        </w:rPr>
      </w:pPr>
      <w:r>
        <w:rPr>
          <w:rFonts w:ascii="Times New Roman" w:hAnsi="Times New Roman" w:cs="Times New Roman"/>
        </w:rPr>
        <w:t xml:space="preserve">The gateway defaults to </w:t>
      </w:r>
      <w:r>
        <w:rPr>
          <w:rFonts w:cs="Times New Roman"/>
        </w:rPr>
        <w:t xml:space="preserve">DHCP </w:t>
      </w:r>
      <w:r>
        <w:rPr>
          <w:rFonts w:ascii="Times New Roman" w:hAnsi="Times New Roman" w:cs="Times New Roman"/>
        </w:rPr>
        <w:t xml:space="preserve">mode to automatically obtain an </w:t>
      </w:r>
      <w:r>
        <w:rPr>
          <w:rFonts w:cs="Times New Roman"/>
        </w:rPr>
        <w:t xml:space="preserve">IP </w:t>
      </w:r>
      <w:r>
        <w:rPr>
          <w:rFonts w:ascii="Times New Roman" w:hAnsi="Times New Roman" w:cs="Times New Roman"/>
        </w:rPr>
        <w:t xml:space="preserve">address. Please ensure that the connected network has </w:t>
      </w:r>
      <w:r>
        <w:rPr>
          <w:rFonts w:cs="Times New Roman"/>
        </w:rPr>
        <w:t xml:space="preserve">DHCP </w:t>
      </w:r>
      <w:r>
        <w:rPr>
          <w:rFonts w:ascii="Times New Roman" w:hAnsi="Times New Roman" w:cs="Times New Roman"/>
        </w:rPr>
        <w:t>service enabled.</w:t>
      </w:r>
    </w:p>
    <w:p w14:paraId="6B00BA43">
      <w:pPr>
        <w:numPr>
          <w:ilvl w:val="0"/>
          <w:numId w:val="7"/>
        </w:numPr>
        <w:ind w:left="0" w:firstLine="0"/>
        <w:rPr>
          <w:rFonts w:ascii="Times New Roman" w:hAnsi="Times New Roman" w:cs="Times New Roman"/>
        </w:rPr>
      </w:pPr>
      <w:r>
        <w:rPr>
          <w:rFonts w:ascii="Times New Roman" w:hAnsi="Times New Roman" w:cs="Times New Roman"/>
        </w:rPr>
        <w:t xml:space="preserve">Power on the gateway and wait approximately </w:t>
      </w:r>
      <w:r>
        <w:rPr>
          <w:rFonts w:cs="Times New Roman"/>
        </w:rPr>
        <w:t xml:space="preserve">40 </w:t>
      </w:r>
      <w:r>
        <w:rPr>
          <w:rFonts w:ascii="Times New Roman" w:hAnsi="Times New Roman" w:cs="Times New Roman"/>
        </w:rPr>
        <w:t xml:space="preserve">seconds for the device to complete startup and obtain an </w:t>
      </w:r>
      <w:r>
        <w:rPr>
          <w:rFonts w:cs="Times New Roman"/>
        </w:rPr>
        <w:t xml:space="preserve">IP </w:t>
      </w:r>
      <w:r>
        <w:rPr>
          <w:rFonts w:ascii="Times New Roman" w:hAnsi="Times New Roman" w:cs="Times New Roman"/>
        </w:rPr>
        <w:t>address.</w:t>
      </w:r>
    </w:p>
    <w:p w14:paraId="2210222C">
      <w:pPr>
        <w:numPr>
          <w:ilvl w:val="0"/>
          <w:numId w:val="7"/>
        </w:numPr>
        <w:ind w:left="0" w:firstLine="0"/>
        <w:rPr>
          <w:rFonts w:ascii="Times New Roman" w:hAnsi="Times New Roman" w:cs="Times New Roman"/>
        </w:rPr>
      </w:pPr>
      <w:r>
        <w:rPr>
          <w:rFonts w:ascii="Times New Roman" w:hAnsi="Times New Roman" w:cs="Times New Roman"/>
        </w:rPr>
        <w:t>On a computer connected to the same LAN, open the</w:t>
      </w:r>
      <w:r>
        <w:rPr>
          <w:rFonts w:hint="eastAsia" w:ascii="Times New Roman" w:hAnsi="Times New Roman" w:cs="Times New Roman"/>
          <w:lang w:val="en-US" w:eastAsia="zh-CN"/>
        </w:rPr>
        <w:t xml:space="preserve"> supplied LoraGW_IPScan tool</w:t>
      </w:r>
      <w:r>
        <w:rPr>
          <w:rFonts w:ascii="Times New Roman" w:hAnsi="Times New Roman" w:cs="Times New Roman"/>
        </w:rPr>
        <w:t xml:space="preserve"> to search and obtain the gateway's </w:t>
      </w:r>
      <w:r>
        <w:rPr>
          <w:rFonts w:cs="Times New Roman"/>
        </w:rPr>
        <w:t xml:space="preserve">IP </w:t>
      </w:r>
      <w:r>
        <w:rPr>
          <w:rFonts w:ascii="Times New Roman" w:hAnsi="Times New Roman" w:cs="Times New Roman"/>
        </w:rPr>
        <w:t>address.</w:t>
      </w:r>
    </w:p>
    <w:p w14:paraId="5CA01B5A">
      <w:pPr>
        <w:jc w:val="both"/>
        <w:rPr>
          <w:sz w:val="18"/>
        </w:rPr>
      </w:pPr>
      <w:r>
        <w:rPr>
          <w:rFonts w:ascii="Times New Roman" w:hAnsi="Times New Roman" w:cs="Times New Roman"/>
        </w:rPr>
        <w:t>LoraGW_IPScan can be downloaded from www.adomodeltech.com or obtained from your account manager.</w:t>
      </w:r>
    </w:p>
    <w:p w14:paraId="312DDE27">
      <w:pPr>
        <w:jc w:val="center"/>
        <w:rPr>
          <w:rFonts w:ascii="Times New Roman" w:hAnsi="Times New Roman" w:cs="Times New Roman"/>
        </w:rPr>
      </w:pPr>
      <w:r>
        <w:rPr>
          <w:lang w:eastAsia="zh-CN"/>
        </w:rPr>
        <w:drawing>
          <wp:inline distT="0" distB="0" distL="114300" distR="114300">
            <wp:extent cx="3291840" cy="1778000"/>
            <wp:effectExtent l="0" t="0" r="0" b="508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8"/>
                    <a:stretch>
                      <a:fillRect/>
                    </a:stretch>
                  </pic:blipFill>
                  <pic:spPr>
                    <a:xfrm>
                      <a:off x="0" y="0"/>
                      <a:ext cx="3291840" cy="1778000"/>
                    </a:xfrm>
                    <a:prstGeom prst="rect">
                      <a:avLst/>
                    </a:prstGeom>
                    <a:noFill/>
                    <a:ln>
                      <a:noFill/>
                    </a:ln>
                  </pic:spPr>
                </pic:pic>
              </a:graphicData>
            </a:graphic>
          </wp:inline>
        </w:drawing>
      </w:r>
    </w:p>
    <w:p w14:paraId="687B83E5">
      <w:pPr>
        <w:numPr>
          <w:ilvl w:val="0"/>
          <w:numId w:val="7"/>
        </w:numPr>
        <w:ind w:left="0" w:firstLine="0"/>
        <w:rPr>
          <w:rFonts w:ascii="Times New Roman" w:hAnsi="Times New Roman" w:cs="Times New Roman"/>
        </w:rPr>
      </w:pPr>
      <w:r>
        <w:rPr>
          <w:rFonts w:ascii="Times New Roman" w:hAnsi="Times New Roman" w:cs="Times New Roman"/>
        </w:rPr>
        <w:t>Enter</w:t>
      </w:r>
      <w:r>
        <w:rPr>
          <w:rFonts w:hint="eastAsia" w:ascii="Times New Roman" w:hAnsi="Times New Roman" w:cs="Times New Roman"/>
          <w:lang w:eastAsia="zh-CN"/>
        </w:rPr>
        <w:t xml:space="preserve"> "</w:t>
      </w:r>
      <w:r>
        <w:rPr>
          <w:rFonts w:cs="Times New Roman"/>
        </w:rPr>
        <w:t xml:space="preserve">IP </w:t>
      </w:r>
      <w:r>
        <w:rPr>
          <w:rFonts w:ascii="Times New Roman" w:hAnsi="Times New Roman" w:cs="Times New Roman"/>
        </w:rPr>
        <w:t>Address</w:t>
      </w:r>
      <w:r>
        <w:rPr>
          <w:rFonts w:cs="Times New Roman"/>
        </w:rPr>
        <w:t>:8088</w:t>
      </w:r>
      <w:r>
        <w:rPr>
          <w:rFonts w:hint="eastAsia" w:cs="Times New Roman"/>
          <w:lang w:eastAsia="zh-CN"/>
        </w:rPr>
        <w:t>"</w:t>
      </w:r>
      <w:r>
        <w:rPr>
          <w:rFonts w:ascii="Times New Roman" w:hAnsi="Times New Roman" w:cs="Times New Roman"/>
        </w:rPr>
        <w:t xml:space="preserve"> in the browser address bar to access the gateway's web configuration login page.</w:t>
      </w:r>
    </w:p>
    <w:p w14:paraId="5FE38C37">
      <w:pPr>
        <w:jc w:val="both"/>
        <w:rPr>
          <w:rFonts w:ascii="Times New Roman" w:hAnsi="Times New Roman" w:cs="Times New Roman"/>
        </w:rPr>
      </w:pPr>
      <w:r>
        <w:rPr>
          <w:rFonts w:ascii="Times New Roman" w:hAnsi="Times New Roman" w:cs="Times New Roman"/>
        </w:rPr>
        <w:t>For example:if LoraGW_IPScan shows the gateway IP as 172.16.10.107</w:t>
      </w:r>
      <w:r>
        <w:rPr>
          <w:rFonts w:hint="eastAsia" w:ascii="Times New Roman" w:hAnsi="Times New Roman" w:cs="Times New Roman"/>
          <w:lang w:val="en-US" w:eastAsia="zh-CN"/>
        </w:rPr>
        <w:t xml:space="preserve">, </w:t>
      </w:r>
      <w:r>
        <w:rPr>
          <w:rFonts w:ascii="Times New Roman" w:hAnsi="Times New Roman" w:cs="Times New Roman"/>
        </w:rPr>
        <w:t>enter 172.16.10.107:8088 </w:t>
      </w:r>
      <w:r>
        <w:rPr>
          <w:rFonts w:ascii="Times New Roman" w:hAnsi="Times New Roman" w:cs="Times New Roman"/>
        </w:rPr>
        <w:t>in the browser to access.</w:t>
      </w:r>
      <w:bookmarkStart w:id="39" w:name="_GoBack"/>
      <w:bookmarkEnd w:id="39"/>
    </w:p>
    <w:p w14:paraId="74077833">
      <w:pPr>
        <w:numPr>
          <w:ilvl w:val="0"/>
          <w:numId w:val="7"/>
        </w:numPr>
        <w:ind w:left="0" w:firstLine="0"/>
        <w:rPr>
          <w:rFonts w:ascii="Times New Roman" w:hAnsi="Times New Roman" w:cs="Times New Roman"/>
        </w:rPr>
      </w:pPr>
      <w:r>
        <w:rPr>
          <w:rFonts w:ascii="Times New Roman" w:hAnsi="Times New Roman" w:cs="Times New Roman"/>
        </w:rPr>
        <w:t xml:space="preserve">After login, you can switch the </w:t>
      </w:r>
      <w:r>
        <w:rPr>
          <w:rFonts w:cs="Times New Roman"/>
        </w:rPr>
        <w:t xml:space="preserve">IP </w:t>
      </w:r>
      <w:r>
        <w:rPr>
          <w:rFonts w:ascii="Times New Roman" w:hAnsi="Times New Roman" w:cs="Times New Roman"/>
        </w:rPr>
        <w:t xml:space="preserve">acquisition method to static </w:t>
      </w:r>
      <w:r>
        <w:rPr>
          <w:rFonts w:cs="Times New Roman"/>
        </w:rPr>
        <w:t>IP</w:t>
      </w:r>
      <w:r>
        <w:rPr>
          <w:rFonts w:hint="eastAsia" w:cs="Times New Roman"/>
          <w:lang w:eastAsia="zh-CN"/>
        </w:rPr>
        <w:t>.</w:t>
      </w:r>
    </w:p>
    <w:p w14:paraId="6BB9F04F">
      <w:pPr>
        <w:rPr>
          <w:rFonts w:ascii="Times New Roman" w:hAnsi="Times New Roman" w:cs="Times New Roman"/>
        </w:rPr>
      </w:pPr>
    </w:p>
    <w:p w14:paraId="3C290A98">
      <w:pPr>
        <w:rPr>
          <w:rFonts w:ascii="Times New Roman" w:hAnsi="Times New Roman" w:cs="Times New Roman"/>
        </w:rPr>
      </w:pPr>
    </w:p>
    <w:p w14:paraId="653CED39">
      <w:pPr>
        <w:rPr>
          <w:rFonts w:ascii="Times New Roman" w:hAnsi="Times New Roman" w:cs="Times New Roman"/>
        </w:rPr>
      </w:pPr>
    </w:p>
    <w:p w14:paraId="6E02368F">
      <w:pPr>
        <w:pStyle w:val="3"/>
        <w:numPr>
          <w:ilvl w:val="1"/>
          <w:numId w:val="2"/>
        </w:numPr>
        <w:spacing w:before="93" w:after="93"/>
      </w:pPr>
      <w:bookmarkStart w:id="16" w:name="_Toc13701"/>
      <w:r>
        <w:rPr>
          <w:rFonts w:hint="eastAsia"/>
        </w:rPr>
        <w:t>Direct Local Ethernet Connection</w:t>
      </w:r>
      <w:bookmarkEnd w:id="16"/>
    </w:p>
    <w:p w14:paraId="2DD3EDA7">
      <w:pPr>
        <w:numPr>
          <w:ilvl w:val="0"/>
          <w:numId w:val="8"/>
        </w:numPr>
        <w:ind w:left="0" w:firstLine="0"/>
        <w:rPr>
          <w:rFonts w:ascii="Times New Roman" w:hAnsi="Times New Roman" w:cs="Times New Roman"/>
        </w:rPr>
      </w:pPr>
      <w:r>
        <w:rPr>
          <w:rFonts w:hint="eastAsia" w:ascii="Times New Roman" w:hAnsi="Times New Roman" w:cs="Times New Roman"/>
        </w:rPr>
        <w:t xml:space="preserve">Use the included Ethernet cable to connect the local computer's network port to the gateway's Ethernet port (for the outdoor gateway, connect to the </w:t>
      </w:r>
      <w:r>
        <w:rPr>
          <w:rFonts w:hint="eastAsia" w:cs="Times New Roman"/>
        </w:rPr>
        <w:t>POE&amp;</w:t>
      </w:r>
      <w:r>
        <w:rPr>
          <w:rFonts w:hint="eastAsia" w:ascii="Times New Roman" w:hAnsi="Times New Roman" w:cs="Times New Roman"/>
        </w:rPr>
        <w:t>Ethernet adapter's corresponding port).</w:t>
      </w:r>
    </w:p>
    <w:p w14:paraId="4BDF10F5">
      <w:pPr>
        <w:numPr>
          <w:ilvl w:val="0"/>
          <w:numId w:val="8"/>
        </w:numPr>
        <w:ind w:left="0" w:firstLine="0"/>
        <w:rPr>
          <w:rFonts w:ascii="Times New Roman" w:hAnsi="Times New Roman" w:cs="Times New Roman"/>
        </w:rPr>
      </w:pPr>
      <w:r>
        <w:rPr>
          <w:rFonts w:ascii="Times New Roman" w:hAnsi="Times New Roman" w:cs="Times New Roman"/>
        </w:rPr>
        <w:t xml:space="preserve">After connecting, power on the gateway and wait approximately </w:t>
      </w:r>
      <w:r>
        <w:rPr>
          <w:rFonts w:cs="Times New Roman"/>
        </w:rPr>
        <w:t xml:space="preserve">3 </w:t>
      </w:r>
      <w:r>
        <w:rPr>
          <w:rFonts w:ascii="Times New Roman" w:hAnsi="Times New Roman" w:cs="Times New Roman"/>
        </w:rPr>
        <w:t xml:space="preserve">minutes for the gateway to automatically assign an </w:t>
      </w:r>
      <w:r>
        <w:rPr>
          <w:rFonts w:cs="Times New Roman"/>
        </w:rPr>
        <w:t xml:space="preserve">IP </w:t>
      </w:r>
      <w:r>
        <w:rPr>
          <w:rFonts w:ascii="Times New Roman" w:hAnsi="Times New Roman" w:cs="Times New Roman"/>
        </w:rPr>
        <w:t>address.</w:t>
      </w:r>
    </w:p>
    <w:p w14:paraId="0EF56B35">
      <w:pPr>
        <w:numPr>
          <w:ilvl w:val="0"/>
          <w:numId w:val="8"/>
        </w:numPr>
        <w:ind w:left="0" w:firstLine="0"/>
        <w:rPr>
          <w:rFonts w:ascii="Times New Roman" w:hAnsi="Times New Roman" w:cs="Times New Roman"/>
        </w:rPr>
      </w:pPr>
      <w:r>
        <w:rPr>
          <w:rFonts w:ascii="Times New Roman" w:hAnsi="Times New Roman" w:cs="Times New Roman"/>
        </w:rPr>
        <w:t xml:space="preserve">Once the local computer obtains a valid </w:t>
      </w:r>
      <w:r>
        <w:rPr>
          <w:rFonts w:cs="Times New Roman"/>
        </w:rPr>
        <w:t xml:space="preserve">IP </w:t>
      </w:r>
      <w:r>
        <w:rPr>
          <w:rFonts w:ascii="Times New Roman" w:hAnsi="Times New Roman" w:cs="Times New Roman"/>
        </w:rPr>
        <w:t>address, open a web browser and enter the gateway's server mode access address in the address bar.</w:t>
      </w:r>
    </w:p>
    <w:p w14:paraId="2FA242EA">
      <w:pPr>
        <w:numPr>
          <w:ilvl w:val="0"/>
          <w:numId w:val="9"/>
        </w:numPr>
        <w:ind w:left="0" w:firstLine="0"/>
        <w:rPr>
          <w:rFonts w:ascii="Times New Roman" w:hAnsi="Times New Roman" w:cs="Times New Roman"/>
        </w:rPr>
      </w:pPr>
      <w:r>
        <w:rPr>
          <w:rFonts w:ascii="Times New Roman" w:hAnsi="Times New Roman" w:cs="Times New Roman"/>
        </w:rPr>
        <w:t>Default server mode address:</w:t>
      </w:r>
      <w:r>
        <w:rPr>
          <w:rFonts w:hint="eastAsia" w:cs="Times New Roman"/>
        </w:rPr>
        <w:t>192.168.100.105:8088</w:t>
      </w:r>
    </w:p>
    <w:p w14:paraId="6FF932E6">
      <w:pPr>
        <w:numPr>
          <w:ilvl w:val="0"/>
          <w:numId w:val="9"/>
        </w:numPr>
        <w:ind w:left="0" w:firstLine="0"/>
        <w:rPr>
          <w:rFonts w:ascii="Times New Roman" w:hAnsi="Times New Roman" w:cs="Times New Roman"/>
        </w:rPr>
      </w:pPr>
      <w:r>
        <w:rPr>
          <w:rFonts w:ascii="Times New Roman" w:hAnsi="Times New Roman" w:cs="Times New Roman"/>
        </w:rPr>
        <w:t xml:space="preserve">Server mode </w:t>
      </w:r>
      <w:r>
        <w:rPr>
          <w:rFonts w:cs="Times New Roman"/>
        </w:rPr>
        <w:t xml:space="preserve">IP </w:t>
      </w:r>
      <w:r>
        <w:rPr>
          <w:rFonts w:ascii="Times New Roman" w:hAnsi="Times New Roman" w:cs="Times New Roman"/>
        </w:rPr>
        <w:t xml:space="preserve">supports custom configuration. See </w:t>
      </w:r>
      <w:r>
        <w:rPr>
          <w:rFonts w:hint="eastAsia" w:ascii="Times New Roman" w:hAnsi="Times New Roman" w:cs="Times New Roman"/>
          <w:lang w:eastAsia="zh-CN"/>
        </w:rPr>
        <w:t>"</w:t>
      </w:r>
      <w:r>
        <w:rPr>
          <w:rFonts w:cs="Times New Roman"/>
        </w:rPr>
        <w:t xml:space="preserve">4.2 </w:t>
      </w:r>
      <w:r>
        <w:rPr>
          <w:rFonts w:ascii="Times New Roman" w:hAnsi="Times New Roman" w:cs="Times New Roman"/>
        </w:rPr>
        <w:t>Ethernet Configuration</w:t>
      </w:r>
      <w:r>
        <w:rPr>
          <w:rFonts w:hint="eastAsia" w:ascii="Times New Roman" w:hAnsi="Times New Roman" w:cs="Times New Roman"/>
          <w:lang w:eastAsia="zh-CN"/>
        </w:rPr>
        <w:t>"</w:t>
      </w:r>
      <w:r>
        <w:rPr>
          <w:rFonts w:ascii="Times New Roman" w:hAnsi="Times New Roman" w:cs="Times New Roman"/>
        </w:rPr>
        <w:t xml:space="preserve"> for details.</w:t>
      </w:r>
    </w:p>
    <w:p w14:paraId="53DB3AE2">
      <w:pPr>
        <w:numPr>
          <w:ilvl w:val="0"/>
          <w:numId w:val="8"/>
        </w:numPr>
        <w:ind w:left="0" w:firstLine="0"/>
        <w:rPr>
          <w:rFonts w:ascii="Times New Roman" w:hAnsi="Times New Roman" w:cs="Times New Roman"/>
        </w:rPr>
      </w:pPr>
      <w:r>
        <w:rPr>
          <w:rFonts w:ascii="Times New Roman" w:hAnsi="Times New Roman" w:cs="Times New Roman"/>
        </w:rPr>
        <w:t>Press Enterin the browser address bar to access the gateway's web configuration login page.</w:t>
      </w:r>
    </w:p>
    <w:p w14:paraId="091483A0">
      <w:pPr>
        <w:jc w:val="center"/>
        <w:rPr>
          <w:rFonts w:ascii="Times New Roman" w:hAnsi="Times New Roman" w:cs="Times New Roman"/>
        </w:rPr>
      </w:pPr>
      <w:r>
        <w:rPr>
          <w:lang w:eastAsia="zh-CN"/>
        </w:rPr>
        <w:drawing>
          <wp:inline distT="0" distB="0" distL="114300" distR="114300">
            <wp:extent cx="4008755" cy="1378585"/>
            <wp:effectExtent l="0" t="0" r="10795" b="12065"/>
            <wp:docPr id="2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8"/>
                    <pic:cNvPicPr>
                      <a:picLocks noChangeAspect="1"/>
                    </pic:cNvPicPr>
                  </pic:nvPicPr>
                  <pic:blipFill>
                    <a:blip r:embed="rId19"/>
                    <a:stretch>
                      <a:fillRect/>
                    </a:stretch>
                  </pic:blipFill>
                  <pic:spPr>
                    <a:xfrm>
                      <a:off x="0" y="0"/>
                      <a:ext cx="4008755" cy="1378585"/>
                    </a:xfrm>
                    <a:prstGeom prst="rect">
                      <a:avLst/>
                    </a:prstGeom>
                    <a:noFill/>
                    <a:ln>
                      <a:noFill/>
                    </a:ln>
                  </pic:spPr>
                </pic:pic>
              </a:graphicData>
            </a:graphic>
          </wp:inline>
        </w:drawing>
      </w:r>
    </w:p>
    <w:p w14:paraId="12BCF079">
      <w:pPr>
        <w:pStyle w:val="3"/>
        <w:numPr>
          <w:ilvl w:val="1"/>
          <w:numId w:val="2"/>
        </w:numPr>
        <w:spacing w:before="93" w:after="93"/>
      </w:pPr>
      <w:bookmarkStart w:id="17" w:name="_Toc11283"/>
      <w:r>
        <w:rPr>
          <w:rFonts w:hint="eastAsia"/>
        </w:rPr>
        <w:t>Connecting via Remote Configuration</w:t>
      </w:r>
      <w:bookmarkEnd w:id="17"/>
    </w:p>
    <w:p w14:paraId="024DDA84">
      <w:pPr>
        <w:autoSpaceDE/>
        <w:autoSpaceDN/>
      </w:pPr>
      <w:r>
        <w:rPr>
          <w:rFonts w:hint="eastAsia"/>
        </w:rPr>
        <w:t xml:space="preserve">After the device is connected to the internet (via SIM card dial-up, Ethernet, or Wi-Fi STA mode connecting to an external hotspot), log in to our company's device management platform (domain: </w:t>
      </w:r>
      <w:r>
        <w:fldChar w:fldCharType="begin"/>
      </w:r>
      <w:r>
        <w:instrText xml:space="preserve"> HYPERLINK "http://adomodelcloud.com/" \t "_blank" </w:instrText>
      </w:r>
      <w:r>
        <w:fldChar w:fldCharType="separate"/>
      </w:r>
      <w:r>
        <w:rPr>
          <w:rStyle w:val="20"/>
          <w:rFonts w:hint="eastAsia" w:ascii="Noto Sans SC" w:hAnsi="Noto Sans SC" w:eastAsia="Noto Sans SC"/>
          <w:color w:val="0D86FF"/>
          <w:sz w:val="16"/>
          <w:szCs w:val="16"/>
          <w:shd w:val="clear" w:color="auto" w:fill="FCFCFC"/>
        </w:rPr>
        <w:t>http://adomodelcloud.com/</w:t>
      </w:r>
      <w:r>
        <w:rPr>
          <w:rStyle w:val="20"/>
          <w:rFonts w:hint="eastAsia" w:ascii="Noto Sans SC" w:hAnsi="Noto Sans SC" w:eastAsia="Noto Sans SC"/>
          <w:color w:val="0D86FF"/>
          <w:sz w:val="16"/>
          <w:szCs w:val="16"/>
          <w:shd w:val="clear" w:color="auto" w:fill="FCFCFC"/>
        </w:rPr>
        <w:fldChar w:fldCharType="end"/>
      </w:r>
      <w:r>
        <w:rPr>
          <w:rFonts w:hint="eastAsia"/>
        </w:rPr>
        <w:t xml:space="preserve">; account credentials can be obtained by contacting your </w:t>
      </w:r>
      <w:r>
        <w:rPr>
          <w:rFonts w:hint="eastAsia" w:ascii="Times New Roman" w:hAnsi="Times New Roman" w:cs="Times New Roman"/>
        </w:rPr>
        <w:t>distributor or sales representative</w:t>
      </w:r>
      <w:r>
        <w:rPr>
          <w:rFonts w:hint="eastAsia"/>
        </w:rPr>
        <w:t>). After successful login, follow these steps:</w:t>
      </w:r>
    </w:p>
    <w:p w14:paraId="33D1353D">
      <w:pPr>
        <w:numPr>
          <w:ilvl w:val="0"/>
          <w:numId w:val="10"/>
        </w:numPr>
      </w:pPr>
      <w:r>
        <w:rPr>
          <w:rFonts w:hint="eastAsia"/>
        </w:rPr>
        <w:t>Click the Device Management button to expand the submenu</w:t>
      </w:r>
    </w:p>
    <w:p w14:paraId="4CB26300">
      <w:pPr>
        <w:numPr>
          <w:ilvl w:val="0"/>
          <w:numId w:val="10"/>
        </w:numPr>
      </w:pPr>
      <w:r>
        <w:rPr>
          <w:rFonts w:hint="eastAsia"/>
        </w:rPr>
        <w:t>Click the Group button</w:t>
      </w:r>
    </w:p>
    <w:p w14:paraId="706F19AB">
      <w:pPr>
        <w:numPr>
          <w:ilvl w:val="0"/>
          <w:numId w:val="10"/>
        </w:numPr>
      </w:pPr>
      <w:r>
        <w:rPr>
          <w:rFonts w:hint="eastAsia"/>
        </w:rPr>
        <w:t>Enter the device IMEI and click the Query button. The results will be displayed below.</w:t>
      </w:r>
    </w:p>
    <w:p w14:paraId="512768E7">
      <w:pPr>
        <w:numPr>
          <w:ilvl w:val="0"/>
          <w:numId w:val="10"/>
        </w:numPr>
      </w:pPr>
      <w:r>
        <w:rPr>
          <w:rFonts w:hint="eastAsia"/>
        </w:rPr>
        <w:t>In the results, click the View button to display the device details.</w:t>
      </w:r>
    </w:p>
    <w:p w14:paraId="3983BEDB">
      <w:pPr>
        <w:numPr>
          <w:ilvl w:val="0"/>
          <w:numId w:val="10"/>
        </w:numPr>
      </w:pPr>
      <w:r>
        <w:rPr>
          <w:rFonts w:hint="eastAsia"/>
        </w:rPr>
        <w:t>In the action column, click the Remote Configuration button to enter the remote connection configuration page.</w:t>
      </w:r>
    </w:p>
    <w:p w14:paraId="0AC9D6BE">
      <w:pPr>
        <w:numPr>
          <w:ilvl w:val="0"/>
          <w:numId w:val="10"/>
        </w:numPr>
      </w:pPr>
      <w:r>
        <w:rPr>
          <w:rFonts w:hint="eastAsia"/>
        </w:rPr>
        <w:t>Ensure the device status is</w:t>
      </w:r>
      <w:r>
        <w:rPr>
          <w:rFonts w:hint="eastAsia"/>
          <w:lang w:eastAsia="zh-CN"/>
        </w:rPr>
        <w:t xml:space="preserve"> "</w:t>
      </w:r>
      <w:r>
        <w:rPr>
          <w:rFonts w:hint="eastAsia"/>
        </w:rPr>
        <w:t>Online</w:t>
      </w:r>
      <w:r>
        <w:rPr>
          <w:rFonts w:hint="eastAsia"/>
          <w:lang w:eastAsia="zh-CN"/>
        </w:rPr>
        <w:t>"</w:t>
      </w:r>
      <w:r>
        <w:rPr>
          <w:rFonts w:hint="eastAsia"/>
        </w:rPr>
        <w:t>, then click the Enable Remote Connection</w:t>
      </w:r>
      <w:r>
        <w:rPr>
          <w:rFonts w:ascii="Segoe UI" w:hAnsi="Segoe UI" w:eastAsia="Segoe UI" w:cs="Segoe UI"/>
          <w:color w:val="404040"/>
          <w:sz w:val="21"/>
          <w:szCs w:val="21"/>
          <w:shd w:val="clear" w:color="auto" w:fill="FFFFFF"/>
        </w:rPr>
        <w:t>button</w:t>
      </w:r>
      <w:r>
        <w:rPr>
          <w:rFonts w:hint="eastAsia"/>
        </w:rPr>
        <w:t>.</w:t>
      </w:r>
    </w:p>
    <w:p w14:paraId="4FB513E0">
      <w:pPr>
        <w:numPr>
          <w:ilvl w:val="0"/>
          <w:numId w:val="10"/>
        </w:numPr>
      </w:pPr>
      <w:r>
        <w:rPr>
          <w:rFonts w:hint="eastAsia"/>
        </w:rPr>
        <w:t>Wait for remote configuration to be enabled. Upon success, a popup will appear with two buttons: Open Configuration Page and Close Remote Connection.</w:t>
      </w:r>
    </w:p>
    <w:p w14:paraId="01C464B9">
      <w:pPr>
        <w:numPr>
          <w:ilvl w:val="0"/>
          <w:numId w:val="10"/>
        </w:numPr>
      </w:pPr>
      <w:r>
        <w:rPr>
          <w:rFonts w:hint="eastAsia"/>
        </w:rPr>
        <w:t>Click the Open Configuration Page button to automatically redirect to the web login page.</w:t>
      </w:r>
    </w:p>
    <w:p w14:paraId="651D9FEE">
      <w:pPr>
        <w:jc w:val="center"/>
      </w:pPr>
      <w:r>
        <w:rPr>
          <w:lang w:eastAsia="zh-CN"/>
        </w:rPr>
        <w:drawing>
          <wp:inline distT="0" distB="0" distL="114300" distR="114300">
            <wp:extent cx="5109845" cy="1375410"/>
            <wp:effectExtent l="0" t="0" r="14605" b="15240"/>
            <wp:docPr id="2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
                    <pic:cNvPicPr>
                      <a:picLocks noChangeAspect="1"/>
                    </pic:cNvPicPr>
                  </pic:nvPicPr>
                  <pic:blipFill>
                    <a:blip r:embed="rId20"/>
                    <a:stretch>
                      <a:fillRect/>
                    </a:stretch>
                  </pic:blipFill>
                  <pic:spPr>
                    <a:xfrm>
                      <a:off x="0" y="0"/>
                      <a:ext cx="5109845" cy="1375410"/>
                    </a:xfrm>
                    <a:prstGeom prst="rect">
                      <a:avLst/>
                    </a:prstGeom>
                    <a:noFill/>
                    <a:ln>
                      <a:noFill/>
                    </a:ln>
                  </pic:spPr>
                </pic:pic>
              </a:graphicData>
            </a:graphic>
          </wp:inline>
        </w:drawing>
      </w:r>
      <w:r>
        <w:rPr>
          <w:lang w:eastAsia="zh-CN"/>
        </w:rPr>
        <w:drawing>
          <wp:inline distT="0" distB="0" distL="114300" distR="114300">
            <wp:extent cx="4752975" cy="1908175"/>
            <wp:effectExtent l="0" t="0" r="9525" b="15875"/>
            <wp:docPr id="2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0"/>
                    <pic:cNvPicPr>
                      <a:picLocks noChangeAspect="1"/>
                    </pic:cNvPicPr>
                  </pic:nvPicPr>
                  <pic:blipFill>
                    <a:blip r:embed="rId21"/>
                    <a:srcRect b="8116"/>
                    <a:stretch>
                      <a:fillRect/>
                    </a:stretch>
                  </pic:blipFill>
                  <pic:spPr>
                    <a:xfrm>
                      <a:off x="0" y="0"/>
                      <a:ext cx="4752975" cy="1908175"/>
                    </a:xfrm>
                    <a:prstGeom prst="rect">
                      <a:avLst/>
                    </a:prstGeom>
                    <a:noFill/>
                    <a:ln>
                      <a:noFill/>
                    </a:ln>
                  </pic:spPr>
                </pic:pic>
              </a:graphicData>
            </a:graphic>
          </wp:inline>
        </w:drawing>
      </w:r>
    </w:p>
    <w:p w14:paraId="4263E6D3">
      <w:pPr>
        <w:jc w:val="center"/>
      </w:pPr>
      <w:r>
        <w:rPr>
          <w:lang w:eastAsia="zh-CN"/>
        </w:rPr>
        <w:drawing>
          <wp:inline distT="0" distB="0" distL="114300" distR="114300">
            <wp:extent cx="4749800" cy="2145030"/>
            <wp:effectExtent l="0" t="0" r="12700" b="7620"/>
            <wp:docPr id="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1"/>
                    <pic:cNvPicPr>
                      <a:picLocks noChangeAspect="1"/>
                    </pic:cNvPicPr>
                  </pic:nvPicPr>
                  <pic:blipFill>
                    <a:blip r:embed="rId22"/>
                    <a:srcRect l="-49" r="223"/>
                    <a:stretch>
                      <a:fillRect/>
                    </a:stretch>
                  </pic:blipFill>
                  <pic:spPr>
                    <a:xfrm>
                      <a:off x="0" y="0"/>
                      <a:ext cx="4749800" cy="2145030"/>
                    </a:xfrm>
                    <a:prstGeom prst="rect">
                      <a:avLst/>
                    </a:prstGeom>
                    <a:noFill/>
                    <a:ln>
                      <a:noFill/>
                    </a:ln>
                  </pic:spPr>
                </pic:pic>
              </a:graphicData>
            </a:graphic>
          </wp:inline>
        </w:drawing>
      </w:r>
    </w:p>
    <w:p w14:paraId="40B79A1B">
      <w:pPr>
        <w:jc w:val="center"/>
      </w:pPr>
      <w:r>
        <w:rPr>
          <w:lang w:eastAsia="zh-CN"/>
        </w:rPr>
        <w:drawing>
          <wp:inline distT="0" distB="0" distL="114300" distR="114300">
            <wp:extent cx="4754880" cy="2168525"/>
            <wp:effectExtent l="0" t="0" r="7620" b="3175"/>
            <wp:docPr id="1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2"/>
                    <pic:cNvPicPr>
                      <a:picLocks noChangeAspect="1"/>
                    </pic:cNvPicPr>
                  </pic:nvPicPr>
                  <pic:blipFill>
                    <a:blip r:embed="rId23"/>
                    <a:stretch>
                      <a:fillRect/>
                    </a:stretch>
                  </pic:blipFill>
                  <pic:spPr>
                    <a:xfrm>
                      <a:off x="0" y="0"/>
                      <a:ext cx="4754880" cy="2168525"/>
                    </a:xfrm>
                    <a:prstGeom prst="rect">
                      <a:avLst/>
                    </a:prstGeom>
                    <a:noFill/>
                    <a:ln>
                      <a:noFill/>
                    </a:ln>
                  </pic:spPr>
                </pic:pic>
              </a:graphicData>
            </a:graphic>
          </wp:inline>
        </w:drawing>
      </w:r>
    </w:p>
    <w:p w14:paraId="7A01F69E">
      <w:pPr>
        <w:jc w:val="center"/>
      </w:pPr>
      <w:r>
        <w:rPr>
          <w:lang w:eastAsia="zh-CN"/>
        </w:rPr>
        <w:drawing>
          <wp:inline distT="0" distB="0" distL="114300" distR="114300">
            <wp:extent cx="4757420" cy="2160905"/>
            <wp:effectExtent l="0" t="0" r="5080" b="10795"/>
            <wp:docPr id="3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3"/>
                    <pic:cNvPicPr>
                      <a:picLocks noChangeAspect="1"/>
                    </pic:cNvPicPr>
                  </pic:nvPicPr>
                  <pic:blipFill>
                    <a:blip r:embed="rId24"/>
                    <a:srcRect t="5052" b="22112"/>
                    <a:stretch>
                      <a:fillRect/>
                    </a:stretch>
                  </pic:blipFill>
                  <pic:spPr>
                    <a:xfrm>
                      <a:off x="0" y="0"/>
                      <a:ext cx="4757420" cy="2160905"/>
                    </a:xfrm>
                    <a:prstGeom prst="rect">
                      <a:avLst/>
                    </a:prstGeom>
                    <a:noFill/>
                    <a:ln>
                      <a:noFill/>
                    </a:ln>
                  </pic:spPr>
                </pic:pic>
              </a:graphicData>
            </a:graphic>
          </wp:inline>
        </w:drawing>
      </w:r>
    </w:p>
    <w:p w14:paraId="41780590">
      <w:pPr>
        <w:jc w:val="center"/>
      </w:pPr>
      <w:r>
        <w:rPr>
          <w:rFonts w:hint="eastAsia"/>
        </w:rPr>
        <w:t>Gateway</w:t>
      </w:r>
      <w:r>
        <w:rPr>
          <w:rFonts w:hint="eastAsia"/>
          <w:lang w:eastAsia="zh-CN"/>
        </w:rPr>
        <w:t xml:space="preserve"> Web </w:t>
      </w:r>
      <w:r>
        <w:rPr>
          <w:rFonts w:hint="eastAsia"/>
        </w:rPr>
        <w:t>Login</w:t>
      </w:r>
      <w:r>
        <w:rPr>
          <w:rFonts w:hint="eastAsia"/>
          <w:lang w:eastAsia="zh-CN"/>
        </w:rPr>
        <w:t xml:space="preserve"> Page</w:t>
      </w:r>
      <w:r>
        <w:br w:type="page"/>
      </w:r>
    </w:p>
    <w:p w14:paraId="3AD1A685">
      <w:pPr>
        <w:pStyle w:val="3"/>
        <w:numPr>
          <w:ilvl w:val="1"/>
          <w:numId w:val="2"/>
        </w:numPr>
        <w:spacing w:before="93" w:after="93"/>
      </w:pPr>
      <w:bookmarkStart w:id="18" w:name="_Toc5438"/>
      <w:r>
        <w:rPr>
          <w:rFonts w:hint="eastAsia"/>
        </w:rPr>
        <w:t>Login Page</w:t>
      </w:r>
      <w:bookmarkEnd w:id="18"/>
    </w:p>
    <w:p w14:paraId="17522637">
      <w:pPr>
        <w:rPr>
          <w:lang w:eastAsia="zh-CN"/>
        </w:rPr>
      </w:pPr>
      <w:r>
        <w:rPr>
          <w:rFonts w:hint="eastAsia"/>
        </w:rPr>
        <w:t>After properly connecting the gateway device, use the corresponding IP address to access the gateway web page via a computer browser. USB access example:</w:t>
      </w:r>
      <w:r>
        <w:rPr>
          <w:rFonts w:hint="eastAsia"/>
          <w:lang w:eastAsia="zh-CN"/>
        </w:rPr>
        <w:t>"</w:t>
      </w:r>
      <w:r>
        <w:rPr>
          <w:rFonts w:hint="eastAsia"/>
        </w:rPr>
        <w:t>http://192.168.0.100:8088</w:t>
      </w:r>
      <w:r>
        <w:rPr>
          <w:rFonts w:hint="eastAsia"/>
          <w:lang w:eastAsia="zh-CN"/>
        </w:rPr>
        <w:t>".</w:t>
      </w:r>
    </w:p>
    <w:p w14:paraId="6D9C5FF6">
      <w:r>
        <w:rPr>
          <w:lang w:eastAsia="zh-CN"/>
        </w:rPr>
        <w:drawing>
          <wp:inline distT="0" distB="0" distL="0" distR="0">
            <wp:extent cx="2800350" cy="475615"/>
            <wp:effectExtent l="0" t="0" r="0" b="635"/>
            <wp:docPr id="1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8"/>
                    <pic:cNvPicPr>
                      <a:picLocks noChangeAspect="1" noChangeArrowheads="1"/>
                    </pic:cNvPicPr>
                  </pic:nvPicPr>
                  <pic:blipFill>
                    <a:blip r:embed="rId25"/>
                    <a:srcRect l="-13" t="-76" r="-13" b="-76"/>
                    <a:stretch>
                      <a:fillRect/>
                    </a:stretch>
                  </pic:blipFill>
                  <pic:spPr>
                    <a:xfrm>
                      <a:off x="0" y="0"/>
                      <a:ext cx="2800350" cy="475615"/>
                    </a:xfrm>
                    <a:prstGeom prst="rect">
                      <a:avLst/>
                    </a:prstGeom>
                    <a:noFill/>
                  </pic:spPr>
                </pic:pic>
              </a:graphicData>
            </a:graphic>
          </wp:inline>
        </w:drawing>
      </w:r>
    </w:p>
    <w:p w14:paraId="59306051"/>
    <w:p w14:paraId="7D786CFA">
      <w:pPr>
        <w:jc w:val="center"/>
      </w:pPr>
      <w:r>
        <w:rPr>
          <w:lang w:eastAsia="zh-CN"/>
        </w:rPr>
        <w:drawing>
          <wp:inline distT="0" distB="0" distL="114300" distR="114300">
            <wp:extent cx="5460365" cy="2910840"/>
            <wp:effectExtent l="0" t="0" r="6985" b="3810"/>
            <wp:docPr id="1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pic:cNvPicPr>
                      <a:picLocks noChangeAspect="1"/>
                    </pic:cNvPicPr>
                  </pic:nvPicPr>
                  <pic:blipFill>
                    <a:blip r:embed="rId26"/>
                    <a:stretch>
                      <a:fillRect/>
                    </a:stretch>
                  </pic:blipFill>
                  <pic:spPr>
                    <a:xfrm>
                      <a:off x="0" y="0"/>
                      <a:ext cx="5460365" cy="2910840"/>
                    </a:xfrm>
                    <a:prstGeom prst="rect">
                      <a:avLst/>
                    </a:prstGeom>
                    <a:noFill/>
                    <a:ln>
                      <a:noFill/>
                    </a:ln>
                  </pic:spPr>
                </pic:pic>
              </a:graphicData>
            </a:graphic>
          </wp:inline>
        </w:drawing>
      </w:r>
    </w:p>
    <w:p w14:paraId="1384F478">
      <w:pPr>
        <w:pStyle w:val="3"/>
        <w:numPr>
          <w:ilvl w:val="1"/>
          <w:numId w:val="2"/>
        </w:numPr>
        <w:spacing w:before="93" w:after="93"/>
      </w:pPr>
      <w:bookmarkStart w:id="19" w:name="_Toc7210"/>
      <w:r>
        <w:rPr>
          <w:rFonts w:hint="eastAsia"/>
        </w:rPr>
        <w:t>Default Account and Password</w:t>
      </w:r>
      <w:bookmarkEnd w:id="19"/>
    </w:p>
    <w:p w14:paraId="3E6DD996">
      <w:r>
        <w:rPr>
          <w:rFonts w:hint="eastAsia"/>
        </w:rPr>
        <w:t>Current Firmware Version</w:t>
      </w:r>
    </w:p>
    <w:p w14:paraId="7638AC4D">
      <w:r>
        <w:rPr>
          <w:rFonts w:hint="eastAsia"/>
        </w:rPr>
        <w:t>Default username: root</w:t>
      </w:r>
    </w:p>
    <w:p w14:paraId="5C5BC63E">
      <w:r>
        <w:rPr>
          <w:rFonts w:hint="eastAsia"/>
        </w:rPr>
        <w:t>Default password: admin</w:t>
      </w:r>
    </w:p>
    <w:p w14:paraId="68596157"/>
    <w:p w14:paraId="5563469B"/>
    <w:p w14:paraId="0BBCBBE9"/>
    <w:p w14:paraId="484CC13A"/>
    <w:p w14:paraId="47B772DE"/>
    <w:p w14:paraId="48B6CB4A"/>
    <w:p w14:paraId="78A65FFE"/>
    <w:p w14:paraId="24C41D40"/>
    <w:p w14:paraId="088A549D"/>
    <w:p w14:paraId="0D95E6CF"/>
    <w:p w14:paraId="7B8C4183"/>
    <w:p w14:paraId="33535804"/>
    <w:p w14:paraId="32AEEB11"/>
    <w:p w14:paraId="63FE2053"/>
    <w:p w14:paraId="2FAE108B"/>
    <w:p w14:paraId="1B1428B7"/>
    <w:p w14:paraId="0E1D8F64">
      <w:pPr>
        <w:pStyle w:val="2"/>
        <w:numPr>
          <w:ilvl w:val="0"/>
          <w:numId w:val="2"/>
        </w:numPr>
        <w:tabs>
          <w:tab w:val="left" w:pos="425"/>
        </w:tabs>
      </w:pPr>
      <w:bookmarkStart w:id="20" w:name="_Toc1352"/>
      <w:r>
        <w:rPr>
          <w:rFonts w:hint="eastAsia"/>
        </w:rPr>
        <w:t>Device Management</w:t>
      </w:r>
      <w:bookmarkEnd w:id="20"/>
    </w:p>
    <w:p w14:paraId="2C10F79D">
      <w:pPr>
        <w:pStyle w:val="3"/>
        <w:numPr>
          <w:ilvl w:val="1"/>
          <w:numId w:val="2"/>
        </w:numPr>
        <w:spacing w:before="93" w:after="93"/>
      </w:pPr>
      <w:bookmarkStart w:id="21" w:name="_Toc16571"/>
      <w:r>
        <w:rPr>
          <w:rFonts w:hint="eastAsia"/>
        </w:rPr>
        <w:t>Device Information</w:t>
      </w:r>
      <w:bookmarkEnd w:id="21"/>
    </w:p>
    <w:p w14:paraId="3DE619CB">
      <w:r>
        <w:rPr>
          <w:rFonts w:hint="eastAsia"/>
        </w:rPr>
        <w:t>This page displays device basic information, device name, gateway ID, hardware/software versions, etc.</w:t>
      </w:r>
    </w:p>
    <w:p w14:paraId="2AF2699F">
      <w:pPr>
        <w:jc w:val="center"/>
      </w:pPr>
      <w:r>
        <w:rPr>
          <w:lang w:eastAsia="zh-CN"/>
        </w:rPr>
        <w:drawing>
          <wp:inline distT="0" distB="0" distL="114300" distR="114300">
            <wp:extent cx="5116195" cy="2625090"/>
            <wp:effectExtent l="0" t="0" r="8255" b="3810"/>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27"/>
                    <a:srcRect r="8649"/>
                    <a:stretch>
                      <a:fillRect/>
                    </a:stretch>
                  </pic:blipFill>
                  <pic:spPr>
                    <a:xfrm>
                      <a:off x="0" y="0"/>
                      <a:ext cx="5116195" cy="2625090"/>
                    </a:xfrm>
                    <a:prstGeom prst="rect">
                      <a:avLst/>
                    </a:prstGeom>
                    <a:noFill/>
                    <a:ln>
                      <a:noFill/>
                    </a:ln>
                  </pic:spPr>
                </pic:pic>
              </a:graphicData>
            </a:graphic>
          </wp:inline>
        </w:drawing>
      </w:r>
    </w:p>
    <w:p w14:paraId="7F12A698">
      <w:pPr>
        <w:pStyle w:val="3"/>
        <w:numPr>
          <w:ilvl w:val="1"/>
          <w:numId w:val="2"/>
        </w:numPr>
        <w:spacing w:before="93" w:after="93"/>
      </w:pPr>
      <w:bookmarkStart w:id="22" w:name="_Toc6317"/>
      <w:r>
        <w:rPr>
          <w:rFonts w:hint="eastAsia"/>
        </w:rPr>
        <w:t>Device Upgrade (Local)</w:t>
      </w:r>
      <w:bookmarkEnd w:id="22"/>
    </w:p>
    <w:p w14:paraId="415C489A">
      <w:pPr>
        <w:jc w:val="both"/>
      </w:pPr>
      <w:r>
        <w:rPr>
          <w:rFonts w:hint="eastAsia"/>
        </w:rPr>
        <w:t>This interface can be used for device upgrade operations locally (or via remote configuration).</w:t>
      </w:r>
    </w:p>
    <w:p w14:paraId="135E644E">
      <w:pPr>
        <w:jc w:val="both"/>
      </w:pPr>
      <w:r>
        <w:rPr>
          <w:rFonts w:hint="eastAsia"/>
        </w:rPr>
        <w:t>Follow these steps in order:</w:t>
      </w:r>
    </w:p>
    <w:p w14:paraId="77B84BDB">
      <w:pPr>
        <w:numPr>
          <w:ilvl w:val="0"/>
          <w:numId w:val="11"/>
        </w:numPr>
        <w:jc w:val="both"/>
      </w:pPr>
      <w:r>
        <w:rPr>
          <w:rFonts w:hint="eastAsia"/>
        </w:rPr>
        <w:t>Click Select File</w:t>
      </w:r>
    </w:p>
    <w:p w14:paraId="600CFE37">
      <w:pPr>
        <w:numPr>
          <w:ilvl w:val="0"/>
          <w:numId w:val="11"/>
        </w:numPr>
        <w:jc w:val="both"/>
      </w:pPr>
      <w:r>
        <w:rPr>
          <w:rFonts w:hint="eastAsia"/>
        </w:rPr>
        <w:t>In the dialog, navigate to the upgrade package path and select the required package</w:t>
      </w:r>
    </w:p>
    <w:p w14:paraId="675EA092">
      <w:pPr>
        <w:numPr>
          <w:ilvl w:val="0"/>
          <w:numId w:val="11"/>
        </w:numPr>
        <w:jc w:val="both"/>
      </w:pPr>
      <w:r>
        <w:rPr>
          <w:rFonts w:hint="eastAsia"/>
        </w:rPr>
        <w:t>Click Open</w:t>
      </w:r>
    </w:p>
    <w:p w14:paraId="5B0E47A7">
      <w:pPr>
        <w:numPr>
          <w:ilvl w:val="0"/>
          <w:numId w:val="11"/>
        </w:numPr>
        <w:jc w:val="both"/>
      </w:pPr>
      <w:r>
        <w:rPr>
          <w:rFonts w:hint="eastAsia"/>
        </w:rPr>
        <w:t>Click Upload</w:t>
      </w:r>
    </w:p>
    <w:p w14:paraId="213E2565">
      <w:pPr>
        <w:numPr>
          <w:ilvl w:val="0"/>
          <w:numId w:val="11"/>
        </w:numPr>
        <w:jc w:val="both"/>
      </w:pPr>
      <w:r>
        <w:rPr>
          <w:rFonts w:hint="eastAsia"/>
        </w:rPr>
        <w:t>Click Confirm in the upload confirmation dialog and wait for the upload to complete</w:t>
      </w:r>
    </w:p>
    <w:p w14:paraId="5A417DDA">
      <w:pPr>
        <w:numPr>
          <w:ilvl w:val="0"/>
          <w:numId w:val="11"/>
        </w:numPr>
        <w:jc w:val="both"/>
      </w:pPr>
      <w:r>
        <w:rPr>
          <w:rFonts w:hint="eastAsia"/>
        </w:rPr>
        <w:t>After upload is complete, the page will redirect to Step 2. Click Upgrade and the device will restart immediately.</w:t>
      </w:r>
    </w:p>
    <w:p w14:paraId="16338C2F">
      <w:pPr>
        <w:numPr>
          <w:ilvl w:val="0"/>
          <w:numId w:val="11"/>
        </w:numPr>
        <w:jc w:val="both"/>
      </w:pPr>
      <w:r>
        <w:rPr>
          <w:rFonts w:hint="eastAsia"/>
        </w:rPr>
        <w:t>Wait for the upgrade to complete. The entire process takes approximately 2-5 minutes.</w:t>
      </w:r>
    </w:p>
    <w:p w14:paraId="477AF57E">
      <w:pPr>
        <w:jc w:val="both"/>
        <w:rPr>
          <w:b/>
          <w:bCs/>
          <w:color w:val="FF0000"/>
        </w:rPr>
      </w:pPr>
      <w:r>
        <w:rPr>
          <w:rFonts w:hint="eastAsia"/>
          <w:b/>
          <w:bCs/>
          <w:color w:val="FF0000"/>
        </w:rPr>
        <w:t>⚠ Do not disconnect power during the upgrade, as it may cause device damage.</w:t>
      </w:r>
    </w:p>
    <w:p w14:paraId="1B4B6135">
      <w:pPr>
        <w:jc w:val="center"/>
      </w:pPr>
      <w:r>
        <w:rPr>
          <w:lang w:eastAsia="zh-CN"/>
        </w:rPr>
        <w:drawing>
          <wp:inline distT="0" distB="0" distL="114300" distR="114300">
            <wp:extent cx="5201920" cy="2305050"/>
            <wp:effectExtent l="0" t="0" r="17780" b="0"/>
            <wp:docPr id="3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6"/>
                    <pic:cNvPicPr>
                      <a:picLocks noChangeAspect="1"/>
                    </pic:cNvPicPr>
                  </pic:nvPicPr>
                  <pic:blipFill>
                    <a:blip r:embed="rId28"/>
                    <a:srcRect r="-96"/>
                    <a:stretch>
                      <a:fillRect/>
                    </a:stretch>
                  </pic:blipFill>
                  <pic:spPr>
                    <a:xfrm>
                      <a:off x="0" y="0"/>
                      <a:ext cx="5201920" cy="2305050"/>
                    </a:xfrm>
                    <a:prstGeom prst="rect">
                      <a:avLst/>
                    </a:prstGeom>
                    <a:noFill/>
                    <a:ln>
                      <a:noFill/>
                    </a:ln>
                  </pic:spPr>
                </pic:pic>
              </a:graphicData>
            </a:graphic>
          </wp:inline>
        </w:drawing>
      </w:r>
    </w:p>
    <w:p w14:paraId="1465F12F">
      <w:pPr>
        <w:jc w:val="center"/>
      </w:pPr>
      <w:r>
        <w:rPr>
          <w:lang w:eastAsia="zh-CN"/>
        </w:rPr>
        <w:drawing>
          <wp:inline distT="0" distB="0" distL="114300" distR="114300">
            <wp:extent cx="5211445" cy="2800350"/>
            <wp:effectExtent l="0" t="0" r="8255" b="0"/>
            <wp:docPr id="3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7"/>
                    <pic:cNvPicPr>
                      <a:picLocks noChangeAspect="1"/>
                    </pic:cNvPicPr>
                  </pic:nvPicPr>
                  <pic:blipFill>
                    <a:blip r:embed="rId29"/>
                    <a:stretch>
                      <a:fillRect/>
                    </a:stretch>
                  </pic:blipFill>
                  <pic:spPr>
                    <a:xfrm>
                      <a:off x="0" y="0"/>
                      <a:ext cx="5211445" cy="2800350"/>
                    </a:xfrm>
                    <a:prstGeom prst="rect">
                      <a:avLst/>
                    </a:prstGeom>
                    <a:noFill/>
                    <a:ln>
                      <a:noFill/>
                    </a:ln>
                  </pic:spPr>
                </pic:pic>
              </a:graphicData>
            </a:graphic>
          </wp:inline>
        </w:drawing>
      </w:r>
      <w:r>
        <w:rPr>
          <w:lang w:eastAsia="zh-CN"/>
        </w:rPr>
        <w:drawing>
          <wp:inline distT="0" distB="0" distL="114300" distR="114300">
            <wp:extent cx="5259070" cy="2961005"/>
            <wp:effectExtent l="0" t="0" r="17780" b="10795"/>
            <wp:docPr id="2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8"/>
                    <pic:cNvPicPr>
                      <a:picLocks noChangeAspect="1"/>
                    </pic:cNvPicPr>
                  </pic:nvPicPr>
                  <pic:blipFill>
                    <a:blip r:embed="rId30"/>
                    <a:stretch>
                      <a:fillRect/>
                    </a:stretch>
                  </pic:blipFill>
                  <pic:spPr>
                    <a:xfrm>
                      <a:off x="0" y="0"/>
                      <a:ext cx="5259070" cy="2961005"/>
                    </a:xfrm>
                    <a:prstGeom prst="rect">
                      <a:avLst/>
                    </a:prstGeom>
                    <a:noFill/>
                    <a:ln>
                      <a:noFill/>
                    </a:ln>
                  </pic:spPr>
                </pic:pic>
              </a:graphicData>
            </a:graphic>
          </wp:inline>
        </w:drawing>
      </w:r>
      <w:r>
        <w:br w:type="page"/>
      </w:r>
    </w:p>
    <w:p w14:paraId="6478D13C">
      <w:pPr>
        <w:pStyle w:val="3"/>
        <w:numPr>
          <w:ilvl w:val="1"/>
          <w:numId w:val="2"/>
        </w:numPr>
        <w:spacing w:before="93" w:after="93"/>
      </w:pPr>
      <w:bookmarkStart w:id="23" w:name="_Toc26082"/>
      <w:r>
        <w:rPr>
          <w:rFonts w:hint="eastAsia"/>
        </w:rPr>
        <w:t>Device Settings</w:t>
      </w:r>
      <w:bookmarkEnd w:id="23"/>
    </w:p>
    <w:p w14:paraId="4682C0B0">
      <w:r>
        <w:rPr>
          <w:rFonts w:hint="eastAsia"/>
        </w:rPr>
        <w:t>The system settings page allows you to restart the device and configure the watchdog timeout period.</w:t>
      </w:r>
    </w:p>
    <w:p w14:paraId="61AE73BB">
      <w:r>
        <w:rPr>
          <w:rFonts w:hint="eastAsia"/>
        </w:rPr>
        <w:t xml:space="preserve">Restart: Select </w:t>
      </w:r>
      <w:r>
        <w:rPr>
          <w:rFonts w:hint="eastAsia"/>
          <w:lang w:eastAsia="zh-CN"/>
        </w:rPr>
        <w:t>"</w:t>
      </w:r>
      <w:r>
        <w:rPr>
          <w:rFonts w:hint="eastAsia"/>
        </w:rPr>
        <w:t>Enable</w:t>
      </w:r>
      <w:r>
        <w:rPr>
          <w:rFonts w:hint="eastAsia"/>
          <w:lang w:eastAsia="zh-CN"/>
        </w:rPr>
        <w:t>"</w:t>
      </w:r>
      <w:r>
        <w:rPr>
          <w:rFonts w:hint="eastAsia"/>
        </w:rPr>
        <w:t xml:space="preserve"> from the dropdown and click </w:t>
      </w:r>
      <w:r>
        <w:rPr>
          <w:rFonts w:hint="eastAsia"/>
          <w:lang w:eastAsia="zh-CN"/>
        </w:rPr>
        <w:t>"</w:t>
      </w:r>
      <w:r>
        <w:rPr>
          <w:rFonts w:hint="eastAsia"/>
        </w:rPr>
        <w:t>Apply</w:t>
      </w:r>
      <w:r>
        <w:rPr>
          <w:rFonts w:hint="eastAsia"/>
          <w:lang w:eastAsia="zh-CN"/>
        </w:rPr>
        <w:t>"</w:t>
      </w:r>
      <w:r>
        <w:rPr>
          <w:rFonts w:hint="eastAsia"/>
        </w:rPr>
        <w:t xml:space="preserve"> to restart the device immediately.</w:t>
      </w:r>
    </w:p>
    <w:p w14:paraId="2F12A3B8">
      <w:pPr>
        <w:jc w:val="center"/>
      </w:pPr>
      <w:r>
        <w:rPr>
          <w:lang w:eastAsia="zh-CN"/>
        </w:rPr>
        <w:drawing>
          <wp:inline distT="0" distB="0" distL="114300" distR="114300">
            <wp:extent cx="5396865" cy="2934335"/>
            <wp:effectExtent l="0" t="0" r="13335" b="18415"/>
            <wp:docPr id="2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9"/>
                    <pic:cNvPicPr>
                      <a:picLocks noChangeAspect="1"/>
                    </pic:cNvPicPr>
                  </pic:nvPicPr>
                  <pic:blipFill>
                    <a:blip r:embed="rId31"/>
                    <a:stretch>
                      <a:fillRect/>
                    </a:stretch>
                  </pic:blipFill>
                  <pic:spPr>
                    <a:xfrm>
                      <a:off x="0" y="0"/>
                      <a:ext cx="5396865" cy="2934335"/>
                    </a:xfrm>
                    <a:prstGeom prst="rect">
                      <a:avLst/>
                    </a:prstGeom>
                    <a:noFill/>
                    <a:ln>
                      <a:noFill/>
                    </a:ln>
                  </pic:spPr>
                </pic:pic>
              </a:graphicData>
            </a:graphic>
          </wp:inline>
        </w:drawing>
      </w:r>
    </w:p>
    <w:p w14:paraId="245C8CA2">
      <w:pPr>
        <w:pStyle w:val="2"/>
        <w:numPr>
          <w:ilvl w:val="0"/>
          <w:numId w:val="2"/>
        </w:numPr>
        <w:tabs>
          <w:tab w:val="left" w:pos="425"/>
        </w:tabs>
      </w:pPr>
      <w:bookmarkStart w:id="24" w:name="_Toc25427"/>
      <w:r>
        <w:rPr>
          <w:rFonts w:hint="eastAsia"/>
        </w:rPr>
        <w:t>Network Management</w:t>
      </w:r>
      <w:bookmarkEnd w:id="24"/>
    </w:p>
    <w:p w14:paraId="0043E0CB">
      <w:pPr>
        <w:pStyle w:val="3"/>
        <w:numPr>
          <w:ilvl w:val="1"/>
          <w:numId w:val="2"/>
        </w:numPr>
        <w:tabs>
          <w:tab w:val="left" w:pos="567"/>
        </w:tabs>
        <w:spacing w:before="93" w:after="93"/>
      </w:pPr>
      <w:bookmarkStart w:id="25" w:name="_Toc20293"/>
      <w:r>
        <w:rPr>
          <w:rFonts w:hint="eastAsia"/>
        </w:rPr>
        <w:t>Mobile Network Configuration</w:t>
      </w:r>
      <w:bookmarkEnd w:id="25"/>
    </w:p>
    <w:p w14:paraId="2083FB13">
      <w:r>
        <w:rPr>
          <w:rFonts w:hint="eastAsia"/>
        </w:rPr>
        <w:t>After inserting an active 4G SIM card and powering on, the device will automatically dial up to access the internet.</w:t>
      </w:r>
    </w:p>
    <w:p w14:paraId="39A1FDAA">
      <w:r>
        <w:rPr>
          <w:rFonts w:hint="eastAsia"/>
        </w:rPr>
        <w:t>If the 4G card has special restrictions, you can configure 4G network parameters as needed. If no special APN is required, keep the default settings.</w:t>
      </w:r>
    </w:p>
    <w:p w14:paraId="7E2FC57C">
      <w:pPr>
        <w:jc w:val="center"/>
      </w:pPr>
      <w:r>
        <w:rPr>
          <w:lang w:eastAsia="zh-CN"/>
        </w:rPr>
        <w:drawing>
          <wp:inline distT="0" distB="0" distL="114300" distR="114300">
            <wp:extent cx="5346700" cy="2726690"/>
            <wp:effectExtent l="0" t="0" r="6350" b="16510"/>
            <wp:docPr id="2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0"/>
                    <pic:cNvPicPr>
                      <a:picLocks noChangeAspect="1"/>
                    </pic:cNvPicPr>
                  </pic:nvPicPr>
                  <pic:blipFill>
                    <a:blip r:embed="rId32"/>
                    <a:stretch>
                      <a:fillRect/>
                    </a:stretch>
                  </pic:blipFill>
                  <pic:spPr>
                    <a:xfrm>
                      <a:off x="0" y="0"/>
                      <a:ext cx="5346700" cy="2726690"/>
                    </a:xfrm>
                    <a:prstGeom prst="rect">
                      <a:avLst/>
                    </a:prstGeom>
                    <a:noFill/>
                    <a:ln>
                      <a:noFill/>
                    </a:ln>
                  </pic:spPr>
                </pic:pic>
              </a:graphicData>
            </a:graphic>
          </wp:inline>
        </w:drawing>
      </w:r>
    </w:p>
    <w:p w14:paraId="605D7261">
      <w:pPr>
        <w:jc w:val="center"/>
      </w:pPr>
    </w:p>
    <w:p w14:paraId="0DF99E69">
      <w:pPr>
        <w:jc w:val="center"/>
      </w:pPr>
    </w:p>
    <w:p w14:paraId="08B36E9C">
      <w:pPr>
        <w:jc w:val="center"/>
      </w:pPr>
    </w:p>
    <w:p w14:paraId="5B7C9700">
      <w:pPr>
        <w:pStyle w:val="4"/>
        <w:numPr>
          <w:ilvl w:val="2"/>
          <w:numId w:val="2"/>
        </w:numPr>
        <w:tabs>
          <w:tab w:val="left" w:pos="709"/>
        </w:tabs>
        <w:spacing w:before="93" w:after="62"/>
      </w:pPr>
      <w:bookmarkStart w:id="26" w:name="_Toc25677"/>
      <w:r>
        <w:rPr>
          <w:rFonts w:hint="eastAsia"/>
        </w:rPr>
        <w:t>MBN Configuration</w:t>
      </w:r>
      <w:bookmarkEnd w:id="26"/>
    </w:p>
    <w:p w14:paraId="2AC4B3CB">
      <w:r>
        <w:rPr>
          <w:rFonts w:hint="eastAsia"/>
        </w:rPr>
        <w:t>This interface supports MBN management operations, including adding/deleting MBNs, viewing the MBN list, and modifying the active MBN.</w:t>
      </w:r>
    </w:p>
    <w:p w14:paraId="5F5F1250">
      <w:pPr>
        <w:jc w:val="center"/>
      </w:pPr>
      <w:r>
        <w:rPr>
          <w:lang w:eastAsia="zh-CN"/>
        </w:rPr>
        <w:drawing>
          <wp:inline distT="0" distB="0" distL="114300" distR="114300">
            <wp:extent cx="5314315" cy="2464435"/>
            <wp:effectExtent l="0" t="0" r="635" b="12065"/>
            <wp:docPr id="1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1"/>
                    <pic:cNvPicPr>
                      <a:picLocks noChangeAspect="1"/>
                    </pic:cNvPicPr>
                  </pic:nvPicPr>
                  <pic:blipFill>
                    <a:blip r:embed="rId33"/>
                    <a:stretch>
                      <a:fillRect/>
                    </a:stretch>
                  </pic:blipFill>
                  <pic:spPr>
                    <a:xfrm>
                      <a:off x="0" y="0"/>
                      <a:ext cx="5314315" cy="2464435"/>
                    </a:xfrm>
                    <a:prstGeom prst="rect">
                      <a:avLst/>
                    </a:prstGeom>
                    <a:noFill/>
                    <a:ln>
                      <a:noFill/>
                    </a:ln>
                  </pic:spPr>
                </pic:pic>
              </a:graphicData>
            </a:graphic>
          </wp:inline>
        </w:drawing>
      </w:r>
    </w:p>
    <w:p w14:paraId="1DAABA14">
      <w:pPr>
        <w:pStyle w:val="4"/>
        <w:numPr>
          <w:ilvl w:val="2"/>
          <w:numId w:val="2"/>
        </w:numPr>
        <w:tabs>
          <w:tab w:val="left" w:pos="709"/>
        </w:tabs>
        <w:spacing w:before="93" w:after="62"/>
      </w:pPr>
      <w:bookmarkStart w:id="27" w:name="_Toc18824"/>
      <w:r>
        <w:rPr>
          <w:rFonts w:hint="eastAsia"/>
        </w:rPr>
        <w:t>Network Connection Strategy</w:t>
      </w:r>
      <w:bookmarkEnd w:id="27"/>
    </w:p>
    <w:p w14:paraId="4C2F8BFF">
      <w:r>
        <w:rPr>
          <w:rFonts w:hint="eastAsia"/>
        </w:rPr>
        <w:t>This interface configures the behavior policy after network connection.</w:t>
      </w:r>
    </w:p>
    <w:p w14:paraId="28CC60BC">
      <w:pPr>
        <w:numPr>
          <w:ilvl w:val="0"/>
          <w:numId w:val="12"/>
        </w:numPr>
        <w:ind w:left="0" w:firstLine="0"/>
      </w:pPr>
      <w:r>
        <w:rPr>
          <w:rFonts w:hint="eastAsia"/>
        </w:rPr>
        <w:t>Seamless Switching Mode: When enabled, the device maintains network connection when switching between TDD and FDD networks, without triggering reconnection.</w:t>
      </w:r>
    </w:p>
    <w:p w14:paraId="63CDCDA0">
      <w:pPr>
        <w:jc w:val="center"/>
      </w:pPr>
      <w:r>
        <w:rPr>
          <w:lang w:eastAsia="zh-CN"/>
        </w:rPr>
        <w:drawing>
          <wp:inline distT="0" distB="0" distL="114300" distR="114300">
            <wp:extent cx="5434965" cy="3006725"/>
            <wp:effectExtent l="0" t="0" r="13335" b="3175"/>
            <wp:docPr id="3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2"/>
                    <pic:cNvPicPr>
                      <a:picLocks noChangeAspect="1"/>
                    </pic:cNvPicPr>
                  </pic:nvPicPr>
                  <pic:blipFill>
                    <a:blip r:embed="rId34"/>
                    <a:stretch>
                      <a:fillRect/>
                    </a:stretch>
                  </pic:blipFill>
                  <pic:spPr>
                    <a:xfrm>
                      <a:off x="0" y="0"/>
                      <a:ext cx="5434965" cy="3006725"/>
                    </a:xfrm>
                    <a:prstGeom prst="rect">
                      <a:avLst/>
                    </a:prstGeom>
                    <a:noFill/>
                    <a:ln>
                      <a:noFill/>
                    </a:ln>
                  </pic:spPr>
                </pic:pic>
              </a:graphicData>
            </a:graphic>
          </wp:inline>
        </w:drawing>
      </w:r>
      <w:r>
        <w:br w:type="page"/>
      </w:r>
    </w:p>
    <w:p w14:paraId="430BA479">
      <w:pPr>
        <w:pStyle w:val="3"/>
        <w:numPr>
          <w:ilvl w:val="1"/>
          <w:numId w:val="2"/>
        </w:numPr>
        <w:tabs>
          <w:tab w:val="left" w:pos="567"/>
        </w:tabs>
        <w:spacing w:before="93" w:after="93"/>
      </w:pPr>
      <w:bookmarkStart w:id="28" w:name="_Toc24590"/>
      <w:r>
        <w:rPr>
          <w:rFonts w:hint="eastAsia"/>
        </w:rPr>
        <w:t>Ethernet Configuration</w:t>
      </w:r>
      <w:bookmarkEnd w:id="28"/>
    </w:p>
    <w:p w14:paraId="67B9996F">
      <w:r>
        <w:rPr>
          <w:rFonts w:hint="eastAsia"/>
        </w:rPr>
        <w:t>When using a PoE device for Ethernet connection, this page is used to configure the Ethernet mode, with DHCP or Static IP options.</w:t>
      </w:r>
    </w:p>
    <w:p w14:paraId="3ED629AF"/>
    <w:p w14:paraId="2226727F">
      <w:pPr>
        <w:rPr>
          <w:lang w:eastAsia="zh-CN"/>
        </w:rPr>
      </w:pPr>
      <w:r>
        <w:rPr>
          <w:rFonts w:hint="eastAsia"/>
        </w:rPr>
        <w:t>If the device fails to connect via Ethernet IP, it will restart Ethernet in server mode. In this mode, the IP address in the DHCP server mode IP field will be set as the gateway's Ethernet IP, and devices on the same subnet will be assigned IP addresses. (Note: The last octet of the DHCP server mode IP must not be set to .240 ~ .250. These ten IP addresses are the gateway's DHCP pool for assigning to external devices. If the DHCP server mode IP is set to .240</w:t>
      </w:r>
      <w:r>
        <w:rPr>
          <w:rFonts w:hint="eastAsia"/>
          <w:lang w:eastAsia="zh-CN"/>
        </w:rPr>
        <w:t xml:space="preserve"> ~ </w:t>
      </w:r>
      <w:r>
        <w:rPr>
          <w:rFonts w:hint="eastAsia"/>
        </w:rPr>
        <w:t>.250</w:t>
      </w:r>
      <w:r>
        <w:rPr>
          <w:rFonts w:hint="eastAsia"/>
          <w:lang w:eastAsia="zh-CN"/>
        </w:rPr>
        <w:t>,</w:t>
      </w:r>
      <w:r>
        <w:rPr>
          <w:rFonts w:ascii="Segoe UI" w:hAnsi="Segoe UI" w:eastAsia="Segoe UI" w:cs="Segoe UI"/>
          <w:color w:val="171717"/>
          <w:sz w:val="21"/>
          <w:szCs w:val="21"/>
          <w:shd w:val="clear" w:color="auto" w:fill="FFFFFF"/>
        </w:rPr>
        <w:t xml:space="preserve"> the gateway's own address will fall into the dnsmasq allocation pool and cause a conflict.)</w:t>
      </w:r>
    </w:p>
    <w:p w14:paraId="5832F9FF">
      <w:pPr>
        <w:jc w:val="center"/>
      </w:pPr>
      <w:r>
        <w:rPr>
          <w:lang w:eastAsia="zh-CN"/>
        </w:rPr>
        <w:drawing>
          <wp:inline distT="0" distB="0" distL="114300" distR="114300">
            <wp:extent cx="5181600" cy="2360295"/>
            <wp:effectExtent l="0" t="0" r="0" b="1905"/>
            <wp:docPr id="11"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3"/>
                    <pic:cNvPicPr>
                      <a:picLocks noChangeAspect="1"/>
                    </pic:cNvPicPr>
                  </pic:nvPicPr>
                  <pic:blipFill>
                    <a:blip r:embed="rId35"/>
                    <a:stretch>
                      <a:fillRect/>
                    </a:stretch>
                  </pic:blipFill>
                  <pic:spPr>
                    <a:xfrm>
                      <a:off x="0" y="0"/>
                      <a:ext cx="5181600" cy="2360295"/>
                    </a:xfrm>
                    <a:prstGeom prst="rect">
                      <a:avLst/>
                    </a:prstGeom>
                    <a:noFill/>
                    <a:ln>
                      <a:noFill/>
                    </a:ln>
                  </pic:spPr>
                </pic:pic>
              </a:graphicData>
            </a:graphic>
          </wp:inline>
        </w:drawing>
      </w:r>
    </w:p>
    <w:p w14:paraId="3C12495D">
      <w:pPr>
        <w:pStyle w:val="3"/>
        <w:numPr>
          <w:ilvl w:val="1"/>
          <w:numId w:val="2"/>
        </w:numPr>
        <w:tabs>
          <w:tab w:val="left" w:pos="567"/>
        </w:tabs>
        <w:spacing w:before="93" w:after="93"/>
      </w:pPr>
      <w:bookmarkStart w:id="29" w:name="_Toc28744"/>
      <w:r>
        <w:rPr>
          <w:rFonts w:hint="eastAsia"/>
        </w:rPr>
        <w:t>Wi-Fi Connection</w:t>
      </w:r>
      <w:bookmarkEnd w:id="29"/>
    </w:p>
    <w:p w14:paraId="42906F36">
      <w:r>
        <w:rPr>
          <w:rFonts w:hint="eastAsia"/>
        </w:rPr>
        <w:t>To connect to a router, enter the Wi-Fi name and password in the Wi-Fi STA information section. The device will restart after saving.</w:t>
      </w:r>
    </w:p>
    <w:p w14:paraId="5F2E7857">
      <w:r>
        <w:rPr>
          <w:rFonts w:hint="eastAsia"/>
        </w:rPr>
        <w:t>Note: The device does not support 5G Wi-Fi.</w:t>
      </w:r>
    </w:p>
    <w:p w14:paraId="036A3D81">
      <w:pPr>
        <w:jc w:val="center"/>
      </w:pPr>
      <w:r>
        <w:rPr>
          <w:lang w:eastAsia="zh-CN"/>
        </w:rPr>
        <w:drawing>
          <wp:inline distT="0" distB="0" distL="114300" distR="114300">
            <wp:extent cx="5204460" cy="2642870"/>
            <wp:effectExtent l="0" t="0" r="15240" b="5080"/>
            <wp:docPr id="36"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4"/>
                    <pic:cNvPicPr>
                      <a:picLocks noChangeAspect="1"/>
                    </pic:cNvPicPr>
                  </pic:nvPicPr>
                  <pic:blipFill>
                    <a:blip r:embed="rId36"/>
                    <a:stretch>
                      <a:fillRect/>
                    </a:stretch>
                  </pic:blipFill>
                  <pic:spPr>
                    <a:xfrm>
                      <a:off x="0" y="0"/>
                      <a:ext cx="5204460" cy="2642870"/>
                    </a:xfrm>
                    <a:prstGeom prst="rect">
                      <a:avLst/>
                    </a:prstGeom>
                    <a:noFill/>
                    <a:ln>
                      <a:noFill/>
                    </a:ln>
                  </pic:spPr>
                </pic:pic>
              </a:graphicData>
            </a:graphic>
          </wp:inline>
        </w:drawing>
      </w:r>
    </w:p>
    <w:p w14:paraId="307355F7"/>
    <w:p w14:paraId="1C45C0F8"/>
    <w:p w14:paraId="0852F465">
      <w:pPr>
        <w:pStyle w:val="2"/>
        <w:numPr>
          <w:ilvl w:val="0"/>
          <w:numId w:val="2"/>
        </w:numPr>
        <w:tabs>
          <w:tab w:val="left" w:pos="425"/>
        </w:tabs>
      </w:pPr>
      <w:bookmarkStart w:id="30" w:name="_Toc4328"/>
      <w:r>
        <w:rPr>
          <w:rFonts w:hint="eastAsia"/>
        </w:rPr>
        <w:t>LoRaWAN Management</w:t>
      </w:r>
      <w:bookmarkEnd w:id="30"/>
    </w:p>
    <w:p w14:paraId="4559EEA9">
      <w:pPr>
        <w:pStyle w:val="3"/>
        <w:numPr>
          <w:ilvl w:val="1"/>
          <w:numId w:val="2"/>
        </w:numPr>
        <w:tabs>
          <w:tab w:val="left" w:pos="567"/>
        </w:tabs>
        <w:spacing w:before="93" w:after="93"/>
      </w:pPr>
      <w:bookmarkStart w:id="31" w:name="_Toc5392"/>
      <w:r>
        <w:rPr>
          <w:rFonts w:hint="eastAsia"/>
        </w:rPr>
        <w:t>Parameter Configuration</w:t>
      </w:r>
      <w:bookmarkEnd w:id="31"/>
    </w:p>
    <w:p w14:paraId="2D5273F8">
      <w:r>
        <w:rPr>
          <w:rFonts w:hint="eastAsia"/>
        </w:rPr>
        <w:t>The parameter configuration under LoRaWAN Management is the core configuration of the gateway. Frequency points are configured at the factory based on customer requirements. If you have custom requirements, you can modify them on this configuration page.</w:t>
      </w:r>
    </w:p>
    <w:p w14:paraId="35CCEFA3">
      <w:pPr>
        <w:numPr>
          <w:ilvl w:val="0"/>
          <w:numId w:val="13"/>
        </w:numPr>
        <w:tabs>
          <w:tab w:val="left" w:pos="0"/>
        </w:tabs>
      </w:pPr>
      <w:r>
        <w:rPr>
          <w:rFonts w:hint="eastAsia"/>
        </w:rPr>
        <w:t>Basic Information: Configure the gateway's frequency band and operating mode.</w:t>
      </w:r>
    </w:p>
    <w:p w14:paraId="0BD07AF0">
      <w:pPr>
        <w:jc w:val="center"/>
      </w:pPr>
      <w:r>
        <w:rPr>
          <w:lang w:eastAsia="zh-CN"/>
        </w:rPr>
        <w:drawing>
          <wp:inline distT="0" distB="0" distL="114300" distR="114300">
            <wp:extent cx="5135880" cy="1713230"/>
            <wp:effectExtent l="0" t="0" r="7620" b="1270"/>
            <wp:docPr id="19"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5"/>
                    <pic:cNvPicPr>
                      <a:picLocks noChangeAspect="1"/>
                    </pic:cNvPicPr>
                  </pic:nvPicPr>
                  <pic:blipFill>
                    <a:blip r:embed="rId37"/>
                    <a:srcRect r="3920"/>
                    <a:stretch>
                      <a:fillRect/>
                    </a:stretch>
                  </pic:blipFill>
                  <pic:spPr>
                    <a:xfrm>
                      <a:off x="0" y="0"/>
                      <a:ext cx="5135880" cy="1713230"/>
                    </a:xfrm>
                    <a:prstGeom prst="rect">
                      <a:avLst/>
                    </a:prstGeom>
                    <a:noFill/>
                    <a:ln>
                      <a:noFill/>
                    </a:ln>
                  </pic:spPr>
                </pic:pic>
              </a:graphicData>
            </a:graphic>
          </wp:inline>
        </w:drawing>
      </w:r>
    </w:p>
    <w:p w14:paraId="521A4ED4">
      <w:pPr>
        <w:numPr>
          <w:ilvl w:val="0"/>
          <w:numId w:val="13"/>
        </w:numPr>
        <w:tabs>
          <w:tab w:val="left" w:pos="0"/>
        </w:tabs>
      </w:pPr>
      <w:r>
        <w:rPr>
          <w:rFonts w:hint="eastAsia"/>
        </w:rPr>
        <w:t xml:space="preserve">NS Server Information: Configure the server address and uplink/downlink ports. Refer to the appendix </w:t>
      </w:r>
      <w:r>
        <w:rPr>
          <w:rFonts w:hint="eastAsia"/>
          <w:lang w:eastAsia="zh-CN"/>
        </w:rPr>
        <w:t>"</w:t>
      </w:r>
      <w:r>
        <w:rPr>
          <w:rFonts w:hint="eastAsia"/>
        </w:rPr>
        <w:t>LoRaWAN Frequency Bands and Custom Frequency Points</w:t>
      </w:r>
      <w:r>
        <w:rPr>
          <w:rFonts w:hint="eastAsia"/>
          <w:lang w:eastAsia="zh-CN"/>
        </w:rPr>
        <w:t>"</w:t>
      </w:r>
      <w:r>
        <w:rPr>
          <w:rFonts w:hint="eastAsia"/>
        </w:rPr>
        <w:t>.</w:t>
      </w:r>
    </w:p>
    <w:p w14:paraId="7FC7843D">
      <w:pPr>
        <w:jc w:val="center"/>
      </w:pPr>
      <w:r>
        <w:rPr>
          <w:lang w:eastAsia="zh-CN"/>
        </w:rPr>
        <w:drawing>
          <wp:inline distT="0" distB="0" distL="114300" distR="114300">
            <wp:extent cx="5309870" cy="1039495"/>
            <wp:effectExtent l="0" t="0" r="5080" b="8255"/>
            <wp:docPr id="3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6"/>
                    <pic:cNvPicPr>
                      <a:picLocks noChangeAspect="1"/>
                    </pic:cNvPicPr>
                  </pic:nvPicPr>
                  <pic:blipFill>
                    <a:blip r:embed="rId38"/>
                    <a:srcRect r="8194"/>
                    <a:stretch>
                      <a:fillRect/>
                    </a:stretch>
                  </pic:blipFill>
                  <pic:spPr>
                    <a:xfrm>
                      <a:off x="0" y="0"/>
                      <a:ext cx="5309870" cy="1039495"/>
                    </a:xfrm>
                    <a:prstGeom prst="rect">
                      <a:avLst/>
                    </a:prstGeom>
                    <a:noFill/>
                    <a:ln>
                      <a:noFill/>
                    </a:ln>
                  </pic:spPr>
                </pic:pic>
              </a:graphicData>
            </a:graphic>
          </wp:inline>
        </w:drawing>
      </w:r>
    </w:p>
    <w:p w14:paraId="7DA0598E">
      <w:pPr>
        <w:numPr>
          <w:ilvl w:val="0"/>
          <w:numId w:val="13"/>
        </w:numPr>
        <w:tabs>
          <w:tab w:val="left" w:pos="0"/>
        </w:tabs>
      </w:pPr>
      <w:r>
        <w:rPr>
          <w:rFonts w:hint="eastAsia"/>
        </w:rPr>
        <w:t xml:space="preserve">Center Frequency Setting (Full-Duplex): Set the center frequency of the operating band. Refer to the appendix </w:t>
      </w:r>
      <w:r>
        <w:rPr>
          <w:rFonts w:hint="eastAsia"/>
          <w:lang w:eastAsia="zh-CN"/>
        </w:rPr>
        <w:t>"</w:t>
      </w:r>
      <w:r>
        <w:rPr>
          <w:rFonts w:hint="eastAsia"/>
        </w:rPr>
        <w:t>LoRaWAN Frequency Bands and Custom Frequency Points</w:t>
      </w:r>
      <w:r>
        <w:rPr>
          <w:rFonts w:hint="eastAsia"/>
          <w:lang w:eastAsia="zh-CN"/>
        </w:rPr>
        <w:t>"</w:t>
      </w:r>
      <w:r>
        <w:rPr>
          <w:rFonts w:hint="eastAsia"/>
        </w:rPr>
        <w:t>.</w:t>
      </w:r>
    </w:p>
    <w:p w14:paraId="50EDB183">
      <w:pPr>
        <w:jc w:val="center"/>
      </w:pPr>
      <w:r>
        <w:rPr>
          <w:lang w:eastAsia="zh-CN"/>
        </w:rPr>
        <w:drawing>
          <wp:inline distT="0" distB="0" distL="114300" distR="114300">
            <wp:extent cx="5205095" cy="1600835"/>
            <wp:effectExtent l="0" t="0" r="14605" b="18415"/>
            <wp:docPr id="3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7"/>
                    <pic:cNvPicPr>
                      <a:picLocks noChangeAspect="1"/>
                    </pic:cNvPicPr>
                  </pic:nvPicPr>
                  <pic:blipFill>
                    <a:blip r:embed="rId39"/>
                    <a:stretch>
                      <a:fillRect/>
                    </a:stretch>
                  </pic:blipFill>
                  <pic:spPr>
                    <a:xfrm>
                      <a:off x="0" y="0"/>
                      <a:ext cx="5205095" cy="1600835"/>
                    </a:xfrm>
                    <a:prstGeom prst="rect">
                      <a:avLst/>
                    </a:prstGeom>
                    <a:noFill/>
                    <a:ln>
                      <a:noFill/>
                    </a:ln>
                  </pic:spPr>
                </pic:pic>
              </a:graphicData>
            </a:graphic>
          </wp:inline>
        </w:drawing>
      </w:r>
    </w:p>
    <w:p w14:paraId="1C91C6C6">
      <w:pPr>
        <w:jc w:val="center"/>
      </w:pPr>
    </w:p>
    <w:p w14:paraId="7853715B">
      <w:pPr>
        <w:jc w:val="center"/>
      </w:pPr>
    </w:p>
    <w:p w14:paraId="3664477C">
      <w:pPr>
        <w:jc w:val="center"/>
      </w:pPr>
    </w:p>
    <w:p w14:paraId="6F73DD6C">
      <w:pPr>
        <w:jc w:val="center"/>
      </w:pPr>
    </w:p>
    <w:p w14:paraId="497A3DF3">
      <w:pPr>
        <w:jc w:val="center"/>
      </w:pPr>
    </w:p>
    <w:p w14:paraId="10BD3F7A">
      <w:pPr>
        <w:jc w:val="center"/>
      </w:pPr>
    </w:p>
    <w:p w14:paraId="661B2423">
      <w:pPr>
        <w:jc w:val="center"/>
      </w:pPr>
    </w:p>
    <w:p w14:paraId="1B6E00F0">
      <w:pPr>
        <w:numPr>
          <w:ilvl w:val="0"/>
          <w:numId w:val="13"/>
        </w:numPr>
        <w:tabs>
          <w:tab w:val="left" w:pos="0"/>
        </w:tabs>
      </w:pPr>
      <w:r>
        <w:rPr>
          <w:rFonts w:hint="eastAsia"/>
        </w:rPr>
        <w:t xml:space="preserve">Frequency Point List: Configure detailed frequency band data. Refer to the appendix </w:t>
      </w:r>
      <w:r>
        <w:rPr>
          <w:rFonts w:hint="eastAsia"/>
          <w:lang w:eastAsia="zh-CN"/>
        </w:rPr>
        <w:t>"</w:t>
      </w:r>
      <w:r>
        <w:rPr>
          <w:rFonts w:hint="eastAsia"/>
        </w:rPr>
        <w:t>LoRaWAN Frequency Bands and Custom Frequency Points</w:t>
      </w:r>
      <w:r>
        <w:rPr>
          <w:rFonts w:hint="eastAsia"/>
          <w:lang w:eastAsia="zh-CN"/>
        </w:rPr>
        <w:t>"</w:t>
      </w:r>
      <w:r>
        <w:rPr>
          <w:rFonts w:hint="eastAsia"/>
        </w:rPr>
        <w:t>.</w:t>
      </w:r>
    </w:p>
    <w:p w14:paraId="287A5798">
      <w:pPr>
        <w:jc w:val="center"/>
      </w:pPr>
      <w:r>
        <w:rPr>
          <w:lang w:eastAsia="zh-CN"/>
        </w:rPr>
        <w:drawing>
          <wp:inline distT="0" distB="0" distL="114300" distR="114300">
            <wp:extent cx="5085080" cy="1751965"/>
            <wp:effectExtent l="0" t="0" r="1270" b="63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40"/>
                    <a:stretch>
                      <a:fillRect/>
                    </a:stretch>
                  </pic:blipFill>
                  <pic:spPr>
                    <a:xfrm>
                      <a:off x="0" y="0"/>
                      <a:ext cx="5085080" cy="1751965"/>
                    </a:xfrm>
                    <a:prstGeom prst="rect">
                      <a:avLst/>
                    </a:prstGeom>
                    <a:noFill/>
                    <a:ln>
                      <a:noFill/>
                    </a:ln>
                  </pic:spPr>
                </pic:pic>
              </a:graphicData>
            </a:graphic>
          </wp:inline>
        </w:drawing>
      </w:r>
    </w:p>
    <w:p w14:paraId="5919F6AA">
      <w:pPr>
        <w:numPr>
          <w:ilvl w:val="0"/>
          <w:numId w:val="13"/>
        </w:numPr>
        <w:tabs>
          <w:tab w:val="left" w:pos="0"/>
        </w:tabs>
      </w:pPr>
      <w:r>
        <w:rPr>
          <w:rFonts w:hint="eastAsia"/>
        </w:rPr>
        <w:t>Power Configuration: Set the transmission power. It is recommended to keep the default settings.</w:t>
      </w:r>
    </w:p>
    <w:p w14:paraId="454DB779">
      <w:pPr>
        <w:jc w:val="center"/>
      </w:pPr>
      <w:r>
        <w:rPr>
          <w:lang w:eastAsia="zh-CN"/>
        </w:rPr>
        <w:drawing>
          <wp:inline distT="0" distB="0" distL="114300" distR="114300">
            <wp:extent cx="5139055" cy="528955"/>
            <wp:effectExtent l="0" t="0" r="4445" b="4445"/>
            <wp:docPr id="24"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9"/>
                    <pic:cNvPicPr>
                      <a:picLocks noChangeAspect="1"/>
                    </pic:cNvPicPr>
                  </pic:nvPicPr>
                  <pic:blipFill>
                    <a:blip r:embed="rId41"/>
                    <a:stretch>
                      <a:fillRect/>
                    </a:stretch>
                  </pic:blipFill>
                  <pic:spPr>
                    <a:xfrm>
                      <a:off x="0" y="0"/>
                      <a:ext cx="5139055" cy="528955"/>
                    </a:xfrm>
                    <a:prstGeom prst="rect">
                      <a:avLst/>
                    </a:prstGeom>
                    <a:noFill/>
                    <a:ln>
                      <a:noFill/>
                    </a:ln>
                  </pic:spPr>
                </pic:pic>
              </a:graphicData>
            </a:graphic>
          </wp:inline>
        </w:drawing>
      </w:r>
    </w:p>
    <w:p w14:paraId="4C82DA0E">
      <w:pPr>
        <w:pStyle w:val="3"/>
        <w:numPr>
          <w:ilvl w:val="1"/>
          <w:numId w:val="2"/>
        </w:numPr>
        <w:tabs>
          <w:tab w:val="left" w:pos="567"/>
        </w:tabs>
        <w:spacing w:before="93" w:after="93"/>
      </w:pPr>
      <w:bookmarkStart w:id="32" w:name="_Toc2226"/>
      <w:r>
        <w:rPr>
          <w:rFonts w:hint="eastAsia"/>
        </w:rPr>
        <w:t>Frequency Point Analysis</w:t>
      </w:r>
      <w:bookmarkEnd w:id="32"/>
    </w:p>
    <w:p w14:paraId="0BCA99B9">
      <w:r>
        <w:rPr>
          <w:rFonts w:hint="eastAsia"/>
        </w:rPr>
        <w:t>Analyze and statistics of frame loss rate for gateway frequency points.</w:t>
      </w:r>
    </w:p>
    <w:p w14:paraId="6F0CD4D2">
      <w:pPr>
        <w:jc w:val="center"/>
      </w:pPr>
      <w:r>
        <w:rPr>
          <w:lang w:eastAsia="zh-CN"/>
        </w:rPr>
        <w:drawing>
          <wp:inline distT="0" distB="0" distL="114300" distR="114300">
            <wp:extent cx="4920615" cy="1927225"/>
            <wp:effectExtent l="0" t="0" r="13335" b="15875"/>
            <wp:docPr id="1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0"/>
                    <pic:cNvPicPr>
                      <a:picLocks noChangeAspect="1"/>
                    </pic:cNvPicPr>
                  </pic:nvPicPr>
                  <pic:blipFill>
                    <a:blip r:embed="rId42"/>
                    <a:stretch>
                      <a:fillRect/>
                    </a:stretch>
                  </pic:blipFill>
                  <pic:spPr>
                    <a:xfrm>
                      <a:off x="0" y="0"/>
                      <a:ext cx="4920615" cy="1927225"/>
                    </a:xfrm>
                    <a:prstGeom prst="rect">
                      <a:avLst/>
                    </a:prstGeom>
                    <a:noFill/>
                    <a:ln>
                      <a:noFill/>
                    </a:ln>
                  </pic:spPr>
                </pic:pic>
              </a:graphicData>
            </a:graphic>
          </wp:inline>
        </w:drawing>
      </w:r>
    </w:p>
    <w:p w14:paraId="562F1507">
      <w:pPr>
        <w:pStyle w:val="3"/>
        <w:numPr>
          <w:ilvl w:val="1"/>
          <w:numId w:val="2"/>
        </w:numPr>
        <w:tabs>
          <w:tab w:val="left" w:pos="567"/>
        </w:tabs>
        <w:spacing w:before="93" w:after="93"/>
      </w:pPr>
      <w:bookmarkStart w:id="33" w:name="_Toc22251"/>
      <w:r>
        <w:rPr>
          <w:rFonts w:hint="eastAsia"/>
        </w:rPr>
        <w:t>Packet Log</w:t>
      </w:r>
      <w:bookmarkEnd w:id="33"/>
    </w:p>
    <w:p w14:paraId="204A6D28">
      <w:r>
        <w:rPr>
          <w:rFonts w:hint="eastAsia"/>
        </w:rPr>
        <w:t>Record gateway packets.</w:t>
      </w:r>
    </w:p>
    <w:p w14:paraId="0821E1D5">
      <w:pPr>
        <w:jc w:val="center"/>
      </w:pPr>
      <w:r>
        <w:rPr>
          <w:lang w:eastAsia="zh-CN"/>
        </w:rPr>
        <w:drawing>
          <wp:inline distT="0" distB="0" distL="114300" distR="114300">
            <wp:extent cx="5213985" cy="2116455"/>
            <wp:effectExtent l="0" t="0" r="5715" b="17145"/>
            <wp:docPr id="2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31"/>
                    <pic:cNvPicPr>
                      <a:picLocks noChangeAspect="1"/>
                    </pic:cNvPicPr>
                  </pic:nvPicPr>
                  <pic:blipFill>
                    <a:blip r:embed="rId43"/>
                    <a:stretch>
                      <a:fillRect/>
                    </a:stretch>
                  </pic:blipFill>
                  <pic:spPr>
                    <a:xfrm>
                      <a:off x="0" y="0"/>
                      <a:ext cx="5213985" cy="2116455"/>
                    </a:xfrm>
                    <a:prstGeom prst="rect">
                      <a:avLst/>
                    </a:prstGeom>
                    <a:noFill/>
                    <a:ln>
                      <a:noFill/>
                    </a:ln>
                  </pic:spPr>
                </pic:pic>
              </a:graphicData>
            </a:graphic>
          </wp:inline>
        </w:drawing>
      </w:r>
      <w:r>
        <w:br w:type="page"/>
      </w:r>
    </w:p>
    <w:p w14:paraId="0D775EAA">
      <w:pPr>
        <w:pStyle w:val="3"/>
        <w:numPr>
          <w:ilvl w:val="1"/>
          <w:numId w:val="2"/>
        </w:numPr>
        <w:tabs>
          <w:tab w:val="left" w:pos="567"/>
        </w:tabs>
        <w:spacing w:before="93" w:after="93"/>
      </w:pPr>
      <w:bookmarkStart w:id="34" w:name="_Toc13464"/>
      <w:r>
        <w:rPr>
          <w:rFonts w:hint="eastAsia"/>
        </w:rPr>
        <w:t>Startup Method</w:t>
      </w:r>
      <w:bookmarkEnd w:id="34"/>
    </w:p>
    <w:p w14:paraId="3A2FB4C1">
      <w:pPr>
        <w:rPr>
          <w:rFonts w:ascii="Times New Roman" w:hAnsi="Times New Roman" w:cs="Times New Roman"/>
          <w:lang w:eastAsia="zh-CN"/>
        </w:rPr>
      </w:pPr>
      <w:r>
        <w:rPr>
          <w:rFonts w:hint="eastAsia"/>
        </w:rPr>
        <w:t>The Startup Method page allows you to configure whether to start</w:t>
      </w:r>
      <w:r>
        <w:rPr>
          <w:rFonts w:hint="eastAsia" w:cs="Times New Roman"/>
          <w:lang w:eastAsia="zh-CN"/>
        </w:rPr>
        <w:t>B</w:t>
      </w:r>
      <w:r>
        <w:rPr>
          <w:rFonts w:hint="eastAsia" w:cs="Times New Roman"/>
        </w:rPr>
        <w:t>asic</w:t>
      </w:r>
      <w:r>
        <w:rPr>
          <w:rFonts w:hint="eastAsia" w:cs="Times New Roman"/>
          <w:lang w:eastAsia="zh-CN"/>
        </w:rPr>
        <w:t xml:space="preserve"> S</w:t>
      </w:r>
      <w:r>
        <w:rPr>
          <w:rFonts w:hint="eastAsia" w:cs="Times New Roman"/>
        </w:rPr>
        <w:t>tation</w:t>
      </w:r>
      <w:r>
        <w:rPr>
          <w:rFonts w:hint="eastAsia" w:ascii="Times New Roman" w:hAnsi="Times New Roman" w:cs="Times New Roman"/>
          <w:lang w:eastAsia="zh-CN"/>
        </w:rPr>
        <w:t>.</w:t>
      </w:r>
    </w:p>
    <w:p w14:paraId="21FB83E6">
      <w:r>
        <w:rPr>
          <w:rFonts w:hint="eastAsia" w:ascii="Times New Roman" w:hAnsi="Times New Roman" w:cs="Times New Roman"/>
        </w:rPr>
        <w:t>Note: To enable</w:t>
      </w:r>
      <w:r>
        <w:rPr>
          <w:rFonts w:hint="eastAsia" w:cs="Times New Roman"/>
          <w:lang w:eastAsia="zh-CN"/>
        </w:rPr>
        <w:t>B</w:t>
      </w:r>
      <w:r>
        <w:rPr>
          <w:rFonts w:hint="eastAsia" w:cs="Times New Roman"/>
        </w:rPr>
        <w:t>asic</w:t>
      </w:r>
      <w:r>
        <w:rPr>
          <w:rFonts w:hint="eastAsia" w:cs="Times New Roman"/>
          <w:lang w:eastAsia="zh-CN"/>
        </w:rPr>
        <w:t xml:space="preserve"> S</w:t>
      </w:r>
      <w:r>
        <w:rPr>
          <w:rFonts w:hint="eastAsia" w:cs="Times New Roman"/>
        </w:rPr>
        <w:t>tation</w:t>
      </w:r>
      <w:r>
        <w:rPr>
          <w:rFonts w:hint="eastAsia" w:ascii="Times New Roman" w:hAnsi="Times New Roman" w:cs="Times New Roman"/>
        </w:rPr>
        <w:t>, you need to set</w:t>
      </w:r>
      <w:r>
        <w:rPr>
          <w:rFonts w:hint="eastAsia" w:cs="Times New Roman"/>
          <w:lang w:eastAsia="zh-CN"/>
        </w:rPr>
        <w:t xml:space="preserve">LoRa Packet Forwarder </w:t>
      </w:r>
      <w:r>
        <w:rPr>
          <w:rFonts w:hint="eastAsia" w:ascii="Times New Roman" w:hAnsi="Times New Roman" w:cs="Times New Roman"/>
        </w:rPr>
        <w:t>to</w:t>
      </w:r>
      <w:r>
        <w:rPr>
          <w:rFonts w:hint="eastAsia" w:cs="Times New Roman"/>
        </w:rPr>
        <w:t>disable</w:t>
      </w:r>
      <w:r>
        <w:rPr>
          <w:rFonts w:hint="eastAsia" w:ascii="Times New Roman" w:hAnsi="Times New Roman" w:cs="Times New Roman"/>
        </w:rPr>
        <w:t>and set</w:t>
      </w:r>
      <w:r>
        <w:rPr>
          <w:rFonts w:hint="eastAsia" w:cs="Times New Roman"/>
          <w:lang w:eastAsia="zh-CN"/>
        </w:rPr>
        <w:t>B</w:t>
      </w:r>
      <w:r>
        <w:rPr>
          <w:rFonts w:hint="eastAsia" w:cs="Times New Roman"/>
        </w:rPr>
        <w:t>asic</w:t>
      </w:r>
      <w:r>
        <w:rPr>
          <w:rFonts w:hint="eastAsia" w:cs="Times New Roman"/>
          <w:lang w:eastAsia="zh-CN"/>
        </w:rPr>
        <w:t xml:space="preserve"> S</w:t>
      </w:r>
      <w:r>
        <w:rPr>
          <w:rFonts w:hint="eastAsia" w:cs="Times New Roman"/>
        </w:rPr>
        <w:t>tation</w:t>
      </w:r>
      <w:r>
        <w:rPr>
          <w:rFonts w:hint="eastAsia" w:ascii="Times New Roman" w:hAnsi="Times New Roman" w:cs="Times New Roman"/>
        </w:rPr>
        <w:t>to</w:t>
      </w:r>
      <w:r>
        <w:rPr>
          <w:rFonts w:hint="eastAsia" w:cs="Times New Roman"/>
        </w:rPr>
        <w:t>enable.</w:t>
      </w:r>
    </w:p>
    <w:p w14:paraId="0831102E">
      <w:pPr>
        <w:jc w:val="center"/>
      </w:pPr>
      <w:r>
        <w:rPr>
          <w:lang w:eastAsia="zh-CN"/>
        </w:rPr>
        <w:drawing>
          <wp:inline distT="0" distB="0" distL="114300" distR="114300">
            <wp:extent cx="5224780" cy="2384425"/>
            <wp:effectExtent l="0" t="0" r="13970" b="15875"/>
            <wp:docPr id="31"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2"/>
                    <pic:cNvPicPr>
                      <a:picLocks noChangeAspect="1"/>
                    </pic:cNvPicPr>
                  </pic:nvPicPr>
                  <pic:blipFill>
                    <a:blip r:embed="rId44"/>
                    <a:stretch>
                      <a:fillRect/>
                    </a:stretch>
                  </pic:blipFill>
                  <pic:spPr>
                    <a:xfrm>
                      <a:off x="0" y="0"/>
                      <a:ext cx="5224780" cy="2384425"/>
                    </a:xfrm>
                    <a:prstGeom prst="rect">
                      <a:avLst/>
                    </a:prstGeom>
                    <a:noFill/>
                    <a:ln>
                      <a:noFill/>
                    </a:ln>
                  </pic:spPr>
                </pic:pic>
              </a:graphicData>
            </a:graphic>
          </wp:inline>
        </w:drawing>
      </w:r>
    </w:p>
    <w:p w14:paraId="798B7A63"/>
    <w:p w14:paraId="4E208A43">
      <w:pPr>
        <w:pStyle w:val="2"/>
        <w:numPr>
          <w:ilvl w:val="0"/>
          <w:numId w:val="13"/>
        </w:numPr>
        <w:tabs>
          <w:tab w:val="left" w:pos="425"/>
        </w:tabs>
      </w:pPr>
      <w:bookmarkStart w:id="35" w:name="_Toc14198"/>
      <w:r>
        <w:rPr>
          <w:rFonts w:hint="eastAsia"/>
        </w:rPr>
        <w:t>BasicStationParameter Configuration</w:t>
      </w:r>
      <w:bookmarkEnd w:id="35"/>
    </w:p>
    <w:p w14:paraId="6FA30248">
      <w:r>
        <w:rPr>
          <w:rFonts w:hint="eastAsia"/>
        </w:rPr>
        <w:t>On the web page, select the following configuration:</w:t>
      </w:r>
    </w:p>
    <w:p w14:paraId="2251A3D4">
      <w:r>
        <w:rPr>
          <w:rFonts w:hint="eastAsia"/>
        </w:rPr>
        <w:t>lora_pkt_fwd: disable</w:t>
      </w:r>
    </w:p>
    <w:p w14:paraId="13FAC5C6">
      <w:r>
        <w:rPr>
          <w:rFonts w:hint="eastAsia"/>
        </w:rPr>
        <w:t>BasicStation: enable</w:t>
      </w:r>
    </w:p>
    <w:p w14:paraId="5FCFC743">
      <w:r>
        <w:rPr>
          <w:rFonts w:hint="eastAsia"/>
        </w:rPr>
        <w:t>Server_url: Can be modified according to the server address.</w:t>
      </w:r>
    </w:p>
    <w:p w14:paraId="103F8BC6">
      <w:r>
        <w:rPr>
          <w:rFonts w:hint="eastAsia"/>
        </w:rPr>
        <w:t>Server_port: Determined by the target server port.</w:t>
      </w:r>
    </w:p>
    <w:p w14:paraId="1512A700">
      <w:r>
        <w:rPr>
          <w:rFonts w:hint="eastAsia"/>
        </w:rPr>
        <w:t>After confirmation, click Application. You can refresh the page to view the configuration result.</w:t>
      </w:r>
    </w:p>
    <w:p w14:paraId="45728FA6">
      <w:r>
        <w:rPr>
          <w:rFonts w:hint="eastAsia"/>
        </w:rPr>
        <w:t>After successful configuration, restart the device or reconnect the power. Wait for 1 minute and the device will connect to the target server.</w:t>
      </w:r>
    </w:p>
    <w:p w14:paraId="6A3D7F84">
      <w:pPr>
        <w:jc w:val="center"/>
      </w:pPr>
      <w:r>
        <w:rPr>
          <w:lang w:eastAsia="zh-CN"/>
        </w:rPr>
        <w:drawing>
          <wp:inline distT="0" distB="0" distL="114300" distR="114300">
            <wp:extent cx="5281930" cy="2497455"/>
            <wp:effectExtent l="0" t="0" r="13970" b="1714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45"/>
                    <a:stretch>
                      <a:fillRect/>
                    </a:stretch>
                  </pic:blipFill>
                  <pic:spPr>
                    <a:xfrm>
                      <a:off x="0" y="0"/>
                      <a:ext cx="5281930" cy="2497455"/>
                    </a:xfrm>
                    <a:prstGeom prst="rect">
                      <a:avLst/>
                    </a:prstGeom>
                    <a:noFill/>
                    <a:ln>
                      <a:noFill/>
                    </a:ln>
                  </pic:spPr>
                </pic:pic>
              </a:graphicData>
            </a:graphic>
          </wp:inline>
        </w:drawing>
      </w:r>
    </w:p>
    <w:p w14:paraId="480F0176">
      <w:pPr>
        <w:jc w:val="center"/>
      </w:pPr>
    </w:p>
    <w:p w14:paraId="6BFF9D11">
      <w:pPr>
        <w:jc w:val="center"/>
      </w:pPr>
    </w:p>
    <w:p w14:paraId="5D3E2DFD">
      <w:pPr>
        <w:jc w:val="center"/>
      </w:pPr>
    </w:p>
    <w:p w14:paraId="417CD853">
      <w:pPr>
        <w:pStyle w:val="2"/>
        <w:numPr>
          <w:ilvl w:val="0"/>
          <w:numId w:val="13"/>
        </w:numPr>
        <w:tabs>
          <w:tab w:val="left" w:pos="425"/>
        </w:tabs>
      </w:pPr>
      <w:bookmarkStart w:id="36" w:name="_Toc15451"/>
      <w:r>
        <w:rPr>
          <w:rFonts w:hint="eastAsia"/>
        </w:rPr>
        <w:t>Built-in NS Startup</w:t>
      </w:r>
      <w:bookmarkEnd w:id="36"/>
    </w:p>
    <w:p w14:paraId="3CC7B242">
      <w:r>
        <w:rPr>
          <w:rFonts w:hint="eastAsia"/>
        </w:rPr>
        <w:t>If an external server is not required, you can use the device's built-in NS server. Set the built-in NS to enabled, change the server address to 127.0.0.1 in the parameter settings, and click Apply.After confirmingthe parameters are correct, restart the device for the changes to take effect.</w:t>
      </w:r>
    </w:p>
    <w:p w14:paraId="4886A4EE">
      <w:r>
        <w:rPr>
          <w:rFonts w:hint="eastAsia"/>
        </w:rPr>
        <w:t>Other MQTT parameters can be left blank and default to empty. To send uplink data to a third-party platform, fill in the relevant information and restart the device for the changes to take effect.</w:t>
      </w:r>
    </w:p>
    <w:p w14:paraId="44F23D2C">
      <w:pPr>
        <w:jc w:val="center"/>
      </w:pPr>
      <w:r>
        <w:rPr>
          <w:lang w:eastAsia="zh-CN"/>
        </w:rPr>
        <w:drawing>
          <wp:inline distT="0" distB="0" distL="114300" distR="114300">
            <wp:extent cx="5380990" cy="2553335"/>
            <wp:effectExtent l="0" t="0" r="10160" b="18415"/>
            <wp:docPr id="41"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34"/>
                    <pic:cNvPicPr>
                      <a:picLocks noChangeAspect="1"/>
                    </pic:cNvPicPr>
                  </pic:nvPicPr>
                  <pic:blipFill>
                    <a:blip r:embed="rId46"/>
                    <a:stretch>
                      <a:fillRect/>
                    </a:stretch>
                  </pic:blipFill>
                  <pic:spPr>
                    <a:xfrm>
                      <a:off x="0" y="0"/>
                      <a:ext cx="5380990" cy="2553335"/>
                    </a:xfrm>
                    <a:prstGeom prst="rect">
                      <a:avLst/>
                    </a:prstGeom>
                    <a:noFill/>
                    <a:ln>
                      <a:noFill/>
                    </a:ln>
                  </pic:spPr>
                </pic:pic>
              </a:graphicData>
            </a:graphic>
          </wp:inline>
        </w:drawing>
      </w:r>
    </w:p>
    <w:p w14:paraId="40669D3A">
      <w:pPr>
        <w:jc w:val="center"/>
      </w:pPr>
      <w:r>
        <w:rPr>
          <w:lang w:eastAsia="zh-CN"/>
        </w:rPr>
        <w:drawing>
          <wp:inline distT="0" distB="0" distL="114300" distR="114300">
            <wp:extent cx="5358130" cy="2433955"/>
            <wp:effectExtent l="0" t="0" r="13970" b="4445"/>
            <wp:docPr id="40"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5"/>
                    <pic:cNvPicPr>
                      <a:picLocks noChangeAspect="1"/>
                    </pic:cNvPicPr>
                  </pic:nvPicPr>
                  <pic:blipFill>
                    <a:blip r:embed="rId47"/>
                    <a:stretch>
                      <a:fillRect/>
                    </a:stretch>
                  </pic:blipFill>
                  <pic:spPr>
                    <a:xfrm>
                      <a:off x="0" y="0"/>
                      <a:ext cx="5358130" cy="2433955"/>
                    </a:xfrm>
                    <a:prstGeom prst="rect">
                      <a:avLst/>
                    </a:prstGeom>
                    <a:noFill/>
                    <a:ln>
                      <a:noFill/>
                    </a:ln>
                  </pic:spPr>
                </pic:pic>
              </a:graphicData>
            </a:graphic>
          </wp:inline>
        </w:drawing>
      </w:r>
    </w:p>
    <w:p w14:paraId="7FE0E4C5">
      <w:pPr>
        <w:jc w:val="center"/>
      </w:pPr>
    </w:p>
    <w:p w14:paraId="5425B7A0">
      <w:pPr>
        <w:jc w:val="center"/>
      </w:pPr>
    </w:p>
    <w:p w14:paraId="080EB8D5">
      <w:pPr>
        <w:jc w:val="center"/>
      </w:pPr>
    </w:p>
    <w:p w14:paraId="4E3FF824">
      <w:pPr>
        <w:jc w:val="center"/>
      </w:pPr>
    </w:p>
    <w:p w14:paraId="231F515F">
      <w:pPr>
        <w:jc w:val="center"/>
      </w:pPr>
    </w:p>
    <w:p w14:paraId="6E6EF2D4">
      <w:pPr>
        <w:jc w:val="center"/>
      </w:pPr>
    </w:p>
    <w:p w14:paraId="1E9955A7">
      <w:pPr>
        <w:jc w:val="center"/>
      </w:pPr>
    </w:p>
    <w:p w14:paraId="3100A226">
      <w:pPr>
        <w:jc w:val="center"/>
      </w:pPr>
    </w:p>
    <w:p w14:paraId="7F2A67E3">
      <w:pPr>
        <w:jc w:val="center"/>
      </w:pPr>
    </w:p>
    <w:p w14:paraId="7C40268E">
      <w:pPr>
        <w:pStyle w:val="2"/>
        <w:numPr>
          <w:ilvl w:val="0"/>
          <w:numId w:val="13"/>
        </w:numPr>
        <w:tabs>
          <w:tab w:val="left" w:pos="425"/>
        </w:tabs>
      </w:pPr>
      <w:bookmarkStart w:id="37" w:name="_Toc8614"/>
      <w:r>
        <w:rPr>
          <w:rFonts w:hint="eastAsia"/>
        </w:rPr>
        <w:t>Log Management</w:t>
      </w:r>
      <w:bookmarkEnd w:id="37"/>
    </w:p>
    <w:p w14:paraId="4E5E6001">
      <w:pPr>
        <w:pStyle w:val="3"/>
        <w:numPr>
          <w:ilvl w:val="1"/>
          <w:numId w:val="13"/>
        </w:numPr>
        <w:tabs>
          <w:tab w:val="left" w:pos="567"/>
        </w:tabs>
        <w:spacing w:before="93" w:after="93"/>
      </w:pPr>
      <w:bookmarkStart w:id="38" w:name="_Toc130"/>
      <w:r>
        <w:rPr>
          <w:rFonts w:hint="eastAsia"/>
        </w:rPr>
        <w:t>Log List</w:t>
      </w:r>
      <w:bookmarkEnd w:id="38"/>
    </w:p>
    <w:p w14:paraId="3F18F305">
      <w:r>
        <w:rPr>
          <w:rFonts w:hint="eastAsia"/>
        </w:rPr>
        <w:t>Manage device log information. You can configure log levels or export device logs through this interface.</w:t>
      </w:r>
    </w:p>
    <w:p w14:paraId="5F86E772">
      <w:pPr>
        <w:jc w:val="center"/>
      </w:pPr>
      <w:r>
        <w:rPr>
          <w:lang w:eastAsia="zh-CN"/>
        </w:rPr>
        <w:drawing>
          <wp:inline distT="0" distB="0" distL="114300" distR="114300">
            <wp:extent cx="5389880" cy="2668270"/>
            <wp:effectExtent l="0" t="0" r="1270" b="17780"/>
            <wp:docPr id="39"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6"/>
                    <pic:cNvPicPr>
                      <a:picLocks noChangeAspect="1"/>
                    </pic:cNvPicPr>
                  </pic:nvPicPr>
                  <pic:blipFill>
                    <a:blip r:embed="rId48"/>
                    <a:stretch>
                      <a:fillRect/>
                    </a:stretch>
                  </pic:blipFill>
                  <pic:spPr>
                    <a:xfrm>
                      <a:off x="0" y="0"/>
                      <a:ext cx="5389880" cy="2668270"/>
                    </a:xfrm>
                    <a:prstGeom prst="rect">
                      <a:avLst/>
                    </a:prstGeom>
                    <a:noFill/>
                    <a:ln>
                      <a:noFill/>
                    </a:ln>
                  </pic:spPr>
                </pic:pic>
              </a:graphicData>
            </a:graphic>
          </wp:inline>
        </w:drawing>
      </w:r>
    </w:p>
    <w:p w14:paraId="13B77FCA"/>
    <w:p w14:paraId="3CC06BA4"/>
    <w:p w14:paraId="2E4855C0">
      <w:pPr>
        <w:widowControl/>
        <w:tabs>
          <w:tab w:val="left" w:pos="720"/>
        </w:tabs>
        <w:spacing w:line="360" w:lineRule="atLeast"/>
        <w:ind w:left="60"/>
        <w:rPr>
          <w:rFonts w:ascii="Times New Roman" w:hAnsi="Times New Roman" w:cs="Times New Roman"/>
          <w:lang w:eastAsia="zh-CN"/>
        </w:rPr>
      </w:pPr>
    </w:p>
    <w:p w14:paraId="757A5155">
      <w:r>
        <w:br w:type="page"/>
      </w:r>
    </w:p>
    <w:p w14:paraId="26D78F13">
      <w:pPr>
        <w:pStyle w:val="2"/>
      </w:pPr>
      <w:r>
        <w:t>Appendix: LoRaWAN Frequency Bands and Custom Frequency Points</w:t>
      </w:r>
    </w:p>
    <w:p w14:paraId="77B15276">
      <w:r>
        <w:t>This appendix lists the LoRaWAN frequency bands supported by the gateway and the default ports used by the platform for each band. The gateway is factory-configured per order; only modify the frequency plan when your network requires it.</w:t>
      </w:r>
    </w:p>
    <w:p w14:paraId="36B9B128">
      <w:r>
        <w:rPr>
          <w:b/>
        </w:rPr>
        <w:t>Table 1 — Supported frequency bands</w:t>
      </w:r>
    </w:p>
    <w:tbl>
      <w:tblPr>
        <w:tblStyle w:val="17"/>
        <w:tblW w:w="0" w:type="auto"/>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0" w:space="0"/>
          <w:insideV w:val="none" w:color="auto" w:sz="0" w:space="0"/>
        </w:tblBorders>
        <w:tblLayout w:type="autofit"/>
        <w:tblCellMar>
          <w:top w:w="0" w:type="dxa"/>
          <w:left w:w="108" w:type="dxa"/>
          <w:bottom w:w="0" w:type="dxa"/>
          <w:right w:w="108" w:type="dxa"/>
        </w:tblCellMar>
      </w:tblPr>
      <w:tblGrid>
        <w:gridCol w:w="2551"/>
        <w:gridCol w:w="2268"/>
        <w:gridCol w:w="4252"/>
      </w:tblGrid>
      <w:tr w14:paraId="7CFD6327">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0" w:space="0"/>
            <w:insideV w:val="none" w:color="auto" w:sz="0" w:space="0"/>
          </w:tblBorders>
          <w:tblCellMar>
            <w:top w:w="0" w:type="dxa"/>
            <w:left w:w="108" w:type="dxa"/>
            <w:bottom w:w="0" w:type="dxa"/>
            <w:right w:w="108" w:type="dxa"/>
          </w:tblCellMar>
        </w:tblPrEx>
        <w:tc>
          <w:tcPr>
            <w:tcW w:w="2551" w:type="dxa"/>
            <w:shd w:val="clear" w:color="auto" w:fill="4F81BD" w:themeFill="accent1"/>
          </w:tcPr>
          <w:p w14:paraId="02CBEC44">
            <w:pPr>
              <w:spacing w:before="0" w:after="0" w:line="240" w:lineRule="auto"/>
              <w:rPr>
                <w:b/>
                <w:bCs/>
                <w:color w:val="FFFFFF" w:themeColor="background1"/>
              </w:rPr>
            </w:pPr>
            <w:r>
              <w:rPr>
                <w:b/>
                <w:bCs/>
                <w:color w:val="FFFFFF" w:themeColor="background1"/>
                <w:sz w:val="19"/>
              </w:rPr>
              <w:t>Region</w:t>
            </w:r>
          </w:p>
        </w:tc>
        <w:tc>
          <w:tcPr>
            <w:tcW w:w="2268" w:type="dxa"/>
            <w:shd w:val="clear" w:color="auto" w:fill="4F81BD" w:themeFill="accent1"/>
          </w:tcPr>
          <w:p w14:paraId="2893E4C9">
            <w:pPr>
              <w:spacing w:before="0" w:after="0" w:line="240" w:lineRule="auto"/>
              <w:rPr>
                <w:b/>
                <w:bCs/>
                <w:color w:val="FFFFFF" w:themeColor="background1"/>
              </w:rPr>
            </w:pPr>
            <w:r>
              <w:rPr>
                <w:b/>
                <w:bCs/>
                <w:color w:val="FFFFFF" w:themeColor="background1"/>
                <w:sz w:val="19"/>
              </w:rPr>
              <w:t>Band</w:t>
            </w:r>
          </w:p>
        </w:tc>
        <w:tc>
          <w:tcPr>
            <w:tcW w:w="4252" w:type="dxa"/>
            <w:shd w:val="clear" w:color="auto" w:fill="4F81BD" w:themeFill="accent1"/>
          </w:tcPr>
          <w:p w14:paraId="57DAA5CC">
            <w:pPr>
              <w:spacing w:before="0" w:after="0" w:line="240" w:lineRule="auto"/>
              <w:rPr>
                <w:b/>
                <w:bCs/>
                <w:color w:val="FFFFFF" w:themeColor="background1"/>
              </w:rPr>
            </w:pPr>
            <w:r>
              <w:rPr>
                <w:b/>
                <w:bCs/>
                <w:color w:val="FFFFFF" w:themeColor="background1"/>
                <w:sz w:val="19"/>
              </w:rPr>
              <w:t>Parameter</w:t>
            </w:r>
          </w:p>
        </w:tc>
      </w:tr>
      <w:tr w14:paraId="0F441B2B">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0" w:space="0"/>
            <w:insideV w:val="none" w:color="auto" w:sz="0" w:space="0"/>
          </w:tblBorders>
          <w:tblCellMar>
            <w:top w:w="0" w:type="dxa"/>
            <w:left w:w="108" w:type="dxa"/>
            <w:bottom w:w="0" w:type="dxa"/>
            <w:right w:w="108" w:type="dxa"/>
          </w:tblCellMar>
        </w:tblPrEx>
        <w:tc>
          <w:tcPr>
            <w:tcW w:w="2551" w:type="dxa"/>
            <w:tcBorders>
              <w:top w:val="single" w:color="4F81BD" w:themeColor="accent1" w:sz="8" w:space="0"/>
              <w:left w:val="single" w:color="4F81BD" w:themeColor="accent1" w:sz="8" w:space="0"/>
              <w:bottom w:val="single" w:color="4F81BD" w:themeColor="accent1" w:sz="8" w:space="0"/>
              <w:insideH w:val="single" w:sz="8" w:space="0"/>
            </w:tcBorders>
          </w:tcPr>
          <w:p w14:paraId="5C175A8B">
            <w:pPr>
              <w:rPr>
                <w:b/>
                <w:bCs/>
              </w:rPr>
            </w:pPr>
            <w:r>
              <w:rPr>
                <w:b/>
                <w:bCs/>
                <w:sz w:val="19"/>
              </w:rPr>
              <w:t>China</w:t>
            </w:r>
          </w:p>
        </w:tc>
        <w:tc>
          <w:tcPr>
            <w:tcW w:w="2268" w:type="dxa"/>
            <w:tcBorders>
              <w:top w:val="single" w:color="4F81BD" w:themeColor="accent1" w:sz="8" w:space="0"/>
              <w:bottom w:val="single" w:color="4F81BD" w:themeColor="accent1" w:sz="8" w:space="0"/>
              <w:insideH w:val="single" w:sz="8" w:space="0"/>
            </w:tcBorders>
          </w:tcPr>
          <w:p w14:paraId="385C9697">
            <w:r>
              <w:rPr>
                <w:sz w:val="19"/>
              </w:rPr>
              <w:t>CN470</w:t>
            </w:r>
          </w:p>
        </w:tc>
        <w:tc>
          <w:tcPr>
            <w:tcW w:w="4252" w:type="dxa"/>
            <w:tcBorders>
              <w:top w:val="single" w:color="4F81BD" w:themeColor="accent1" w:sz="8" w:space="0"/>
              <w:bottom w:val="single" w:color="4F81BD" w:themeColor="accent1" w:sz="8" w:space="0"/>
              <w:right w:val="single" w:color="4F81BD" w:themeColor="accent1" w:sz="8" w:space="0"/>
              <w:insideH w:val="single" w:sz="8" w:space="0"/>
            </w:tcBorders>
          </w:tcPr>
          <w:p w14:paraId="39AD481F">
            <w:r>
              <w:rPr>
                <w:sz w:val="19"/>
              </w:rPr>
              <w:t>CN_470-510</w:t>
            </w:r>
          </w:p>
        </w:tc>
      </w:tr>
      <w:tr w14:paraId="41F64EF1">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0" w:space="0"/>
            <w:insideV w:val="none" w:color="auto" w:sz="0" w:space="0"/>
          </w:tblBorders>
          <w:tblCellMar>
            <w:top w:w="0" w:type="dxa"/>
            <w:left w:w="108" w:type="dxa"/>
            <w:bottom w:w="0" w:type="dxa"/>
            <w:right w:w="108" w:type="dxa"/>
          </w:tblCellMar>
        </w:tblPrEx>
        <w:tc>
          <w:tcPr>
            <w:tcW w:w="2551" w:type="dxa"/>
          </w:tcPr>
          <w:p w14:paraId="429D75CA">
            <w:pPr>
              <w:rPr>
                <w:b/>
                <w:bCs/>
              </w:rPr>
            </w:pPr>
            <w:r>
              <w:rPr>
                <w:b/>
                <w:bCs/>
                <w:sz w:val="19"/>
              </w:rPr>
              <w:t>Europe</w:t>
            </w:r>
          </w:p>
        </w:tc>
        <w:tc>
          <w:tcPr>
            <w:tcW w:w="2268" w:type="dxa"/>
          </w:tcPr>
          <w:p w14:paraId="5491A0DB">
            <w:r>
              <w:rPr>
                <w:sz w:val="19"/>
              </w:rPr>
              <w:t>EU433</w:t>
            </w:r>
          </w:p>
        </w:tc>
        <w:tc>
          <w:tcPr>
            <w:tcW w:w="4252" w:type="dxa"/>
          </w:tcPr>
          <w:p w14:paraId="3CCDF4D4">
            <w:r>
              <w:rPr>
                <w:sz w:val="19"/>
              </w:rPr>
              <w:t>EU_433</w:t>
            </w:r>
          </w:p>
        </w:tc>
      </w:tr>
      <w:tr w14:paraId="3339991E">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0" w:space="0"/>
            <w:insideV w:val="none" w:color="auto" w:sz="0" w:space="0"/>
          </w:tblBorders>
          <w:tblCellMar>
            <w:top w:w="0" w:type="dxa"/>
            <w:left w:w="108" w:type="dxa"/>
            <w:bottom w:w="0" w:type="dxa"/>
            <w:right w:w="108" w:type="dxa"/>
          </w:tblCellMar>
        </w:tblPrEx>
        <w:tc>
          <w:tcPr>
            <w:tcW w:w="2551" w:type="dxa"/>
            <w:tcBorders>
              <w:top w:val="single" w:color="4F81BD" w:themeColor="accent1" w:sz="8" w:space="0"/>
              <w:left w:val="single" w:color="4F81BD" w:themeColor="accent1" w:sz="8" w:space="0"/>
              <w:bottom w:val="single" w:color="4F81BD" w:themeColor="accent1" w:sz="8" w:space="0"/>
              <w:insideH w:val="single" w:sz="8" w:space="0"/>
            </w:tcBorders>
          </w:tcPr>
          <w:p w14:paraId="28D16C87">
            <w:pPr>
              <w:rPr>
                <w:b/>
                <w:bCs/>
              </w:rPr>
            </w:pPr>
            <w:r>
              <w:rPr>
                <w:b/>
                <w:bCs/>
                <w:sz w:val="19"/>
              </w:rPr>
              <w:t>Europe</w:t>
            </w:r>
          </w:p>
        </w:tc>
        <w:tc>
          <w:tcPr>
            <w:tcW w:w="2268" w:type="dxa"/>
            <w:tcBorders>
              <w:top w:val="single" w:color="4F81BD" w:themeColor="accent1" w:sz="8" w:space="0"/>
              <w:bottom w:val="single" w:color="4F81BD" w:themeColor="accent1" w:sz="8" w:space="0"/>
              <w:insideH w:val="single" w:sz="8" w:space="0"/>
            </w:tcBorders>
          </w:tcPr>
          <w:p w14:paraId="517E51E0">
            <w:r>
              <w:rPr>
                <w:sz w:val="19"/>
              </w:rPr>
              <w:t>EU868</w:t>
            </w:r>
          </w:p>
        </w:tc>
        <w:tc>
          <w:tcPr>
            <w:tcW w:w="4252" w:type="dxa"/>
            <w:tcBorders>
              <w:top w:val="single" w:color="4F81BD" w:themeColor="accent1" w:sz="8" w:space="0"/>
              <w:bottom w:val="single" w:color="4F81BD" w:themeColor="accent1" w:sz="8" w:space="0"/>
              <w:right w:val="single" w:color="4F81BD" w:themeColor="accent1" w:sz="8" w:space="0"/>
              <w:insideH w:val="single" w:sz="8" w:space="0"/>
            </w:tcBorders>
          </w:tcPr>
          <w:p w14:paraId="279DD59A">
            <w:r>
              <w:rPr>
                <w:sz w:val="19"/>
              </w:rPr>
              <w:t>EU_863-870</w:t>
            </w:r>
          </w:p>
        </w:tc>
      </w:tr>
      <w:tr w14:paraId="2E1B790B">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0" w:space="0"/>
            <w:insideV w:val="none" w:color="auto" w:sz="0" w:space="0"/>
          </w:tblBorders>
          <w:tblCellMar>
            <w:top w:w="0" w:type="dxa"/>
            <w:left w:w="108" w:type="dxa"/>
            <w:bottom w:w="0" w:type="dxa"/>
            <w:right w:w="108" w:type="dxa"/>
          </w:tblCellMar>
        </w:tblPrEx>
        <w:tc>
          <w:tcPr>
            <w:tcW w:w="2551" w:type="dxa"/>
          </w:tcPr>
          <w:p w14:paraId="26114FEB">
            <w:pPr>
              <w:rPr>
                <w:b/>
                <w:bCs/>
              </w:rPr>
            </w:pPr>
            <w:r>
              <w:rPr>
                <w:b/>
                <w:bCs/>
                <w:sz w:val="19"/>
              </w:rPr>
              <w:t>North America</w:t>
            </w:r>
          </w:p>
        </w:tc>
        <w:tc>
          <w:tcPr>
            <w:tcW w:w="2268" w:type="dxa"/>
          </w:tcPr>
          <w:p w14:paraId="755A0985">
            <w:r>
              <w:rPr>
                <w:sz w:val="19"/>
              </w:rPr>
              <w:t>US915</w:t>
            </w:r>
          </w:p>
        </w:tc>
        <w:tc>
          <w:tcPr>
            <w:tcW w:w="4252" w:type="dxa"/>
          </w:tcPr>
          <w:p w14:paraId="53B6BB40">
            <w:r>
              <w:rPr>
                <w:sz w:val="19"/>
              </w:rPr>
              <w:t>US_902-928</w:t>
            </w:r>
          </w:p>
        </w:tc>
      </w:tr>
      <w:tr w14:paraId="7232E8F7">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0" w:space="0"/>
            <w:insideV w:val="none" w:color="auto" w:sz="0" w:space="0"/>
          </w:tblBorders>
          <w:tblCellMar>
            <w:top w:w="0" w:type="dxa"/>
            <w:left w:w="108" w:type="dxa"/>
            <w:bottom w:w="0" w:type="dxa"/>
            <w:right w:w="108" w:type="dxa"/>
          </w:tblCellMar>
        </w:tblPrEx>
        <w:tc>
          <w:tcPr>
            <w:tcW w:w="2551" w:type="dxa"/>
            <w:tcBorders>
              <w:top w:val="single" w:color="4F81BD" w:themeColor="accent1" w:sz="8" w:space="0"/>
              <w:left w:val="single" w:color="4F81BD" w:themeColor="accent1" w:sz="8" w:space="0"/>
              <w:bottom w:val="single" w:color="4F81BD" w:themeColor="accent1" w:sz="8" w:space="0"/>
              <w:insideH w:val="single" w:sz="8" w:space="0"/>
            </w:tcBorders>
          </w:tcPr>
          <w:p w14:paraId="61726407">
            <w:pPr>
              <w:rPr>
                <w:b/>
                <w:bCs/>
              </w:rPr>
            </w:pPr>
            <w:r>
              <w:rPr>
                <w:b/>
                <w:bCs/>
                <w:sz w:val="19"/>
              </w:rPr>
              <w:t>Australia</w:t>
            </w:r>
          </w:p>
        </w:tc>
        <w:tc>
          <w:tcPr>
            <w:tcW w:w="2268" w:type="dxa"/>
            <w:tcBorders>
              <w:top w:val="single" w:color="4F81BD" w:themeColor="accent1" w:sz="8" w:space="0"/>
              <w:bottom w:val="single" w:color="4F81BD" w:themeColor="accent1" w:sz="8" w:space="0"/>
              <w:insideH w:val="single" w:sz="8" w:space="0"/>
            </w:tcBorders>
          </w:tcPr>
          <w:p w14:paraId="76936E7F">
            <w:r>
              <w:rPr>
                <w:sz w:val="19"/>
              </w:rPr>
              <w:t>AU915</w:t>
            </w:r>
          </w:p>
        </w:tc>
        <w:tc>
          <w:tcPr>
            <w:tcW w:w="4252" w:type="dxa"/>
            <w:tcBorders>
              <w:top w:val="single" w:color="4F81BD" w:themeColor="accent1" w:sz="8" w:space="0"/>
              <w:bottom w:val="single" w:color="4F81BD" w:themeColor="accent1" w:sz="8" w:space="0"/>
              <w:right w:val="single" w:color="4F81BD" w:themeColor="accent1" w:sz="8" w:space="0"/>
              <w:insideH w:val="single" w:sz="8" w:space="0"/>
            </w:tcBorders>
          </w:tcPr>
          <w:p w14:paraId="5A203961">
            <w:r>
              <w:rPr>
                <w:sz w:val="19"/>
              </w:rPr>
              <w:t>AU_915-928</w:t>
            </w:r>
          </w:p>
        </w:tc>
      </w:tr>
      <w:tr w14:paraId="440254D9">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0" w:space="0"/>
            <w:insideV w:val="none" w:color="auto" w:sz="0" w:space="0"/>
          </w:tblBorders>
          <w:tblCellMar>
            <w:top w:w="0" w:type="dxa"/>
            <w:left w:w="108" w:type="dxa"/>
            <w:bottom w:w="0" w:type="dxa"/>
            <w:right w:w="108" w:type="dxa"/>
          </w:tblCellMar>
        </w:tblPrEx>
        <w:tc>
          <w:tcPr>
            <w:tcW w:w="2551" w:type="dxa"/>
          </w:tcPr>
          <w:p w14:paraId="4C5C3DD0">
            <w:pPr>
              <w:rPr>
                <w:b/>
                <w:bCs/>
              </w:rPr>
            </w:pPr>
            <w:r>
              <w:rPr>
                <w:b/>
                <w:bCs/>
                <w:sz w:val="19"/>
              </w:rPr>
              <w:t>India</w:t>
            </w:r>
          </w:p>
        </w:tc>
        <w:tc>
          <w:tcPr>
            <w:tcW w:w="2268" w:type="dxa"/>
          </w:tcPr>
          <w:p w14:paraId="02AB7681">
            <w:r>
              <w:rPr>
                <w:sz w:val="19"/>
              </w:rPr>
              <w:t>IN865</w:t>
            </w:r>
          </w:p>
        </w:tc>
        <w:tc>
          <w:tcPr>
            <w:tcW w:w="4252" w:type="dxa"/>
          </w:tcPr>
          <w:p w14:paraId="40A43056">
            <w:r>
              <w:rPr>
                <w:sz w:val="19"/>
              </w:rPr>
              <w:t>IN_865</w:t>
            </w:r>
          </w:p>
        </w:tc>
      </w:tr>
      <w:tr w14:paraId="4FD8B4B7">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0" w:space="0"/>
            <w:insideV w:val="none" w:color="auto" w:sz="0" w:space="0"/>
          </w:tblBorders>
          <w:tblCellMar>
            <w:top w:w="0" w:type="dxa"/>
            <w:left w:w="108" w:type="dxa"/>
            <w:bottom w:w="0" w:type="dxa"/>
            <w:right w:w="108" w:type="dxa"/>
          </w:tblCellMar>
        </w:tblPrEx>
        <w:tc>
          <w:tcPr>
            <w:tcW w:w="2551" w:type="dxa"/>
            <w:tcBorders>
              <w:top w:val="single" w:color="4F81BD" w:themeColor="accent1" w:sz="8" w:space="0"/>
              <w:left w:val="single" w:color="4F81BD" w:themeColor="accent1" w:sz="8" w:space="0"/>
              <w:bottom w:val="single" w:color="4F81BD" w:themeColor="accent1" w:sz="8" w:space="0"/>
              <w:insideH w:val="single" w:sz="8" w:space="0"/>
            </w:tcBorders>
          </w:tcPr>
          <w:p w14:paraId="1FCD0BD9">
            <w:pPr>
              <w:rPr>
                <w:b/>
                <w:bCs/>
              </w:rPr>
            </w:pPr>
            <w:r>
              <w:rPr>
                <w:b/>
                <w:bCs/>
                <w:sz w:val="19"/>
              </w:rPr>
              <w:t>Asia-Pacific</w:t>
            </w:r>
          </w:p>
        </w:tc>
        <w:tc>
          <w:tcPr>
            <w:tcW w:w="2268" w:type="dxa"/>
            <w:tcBorders>
              <w:top w:val="single" w:color="4F81BD" w:themeColor="accent1" w:sz="8" w:space="0"/>
              <w:bottom w:val="single" w:color="4F81BD" w:themeColor="accent1" w:sz="8" w:space="0"/>
              <w:insideH w:val="single" w:sz="8" w:space="0"/>
            </w:tcBorders>
          </w:tcPr>
          <w:p w14:paraId="5281926A">
            <w:r>
              <w:rPr>
                <w:sz w:val="19"/>
              </w:rPr>
              <w:t>AS923</w:t>
            </w:r>
          </w:p>
        </w:tc>
        <w:tc>
          <w:tcPr>
            <w:tcW w:w="4252" w:type="dxa"/>
            <w:tcBorders>
              <w:top w:val="single" w:color="4F81BD" w:themeColor="accent1" w:sz="8" w:space="0"/>
              <w:bottom w:val="single" w:color="4F81BD" w:themeColor="accent1" w:sz="8" w:space="0"/>
              <w:right w:val="single" w:color="4F81BD" w:themeColor="accent1" w:sz="8" w:space="0"/>
              <w:insideH w:val="single" w:sz="8" w:space="0"/>
            </w:tcBorders>
          </w:tcPr>
          <w:p w14:paraId="4D4523AD">
            <w:r>
              <w:rPr>
                <w:sz w:val="19"/>
              </w:rPr>
              <w:t>AS_923</w:t>
            </w:r>
          </w:p>
        </w:tc>
      </w:tr>
    </w:tbl>
    <w:p w14:paraId="7FAC07D8">
      <w:r>
        <w:rPr>
          <w:sz w:val="19"/>
        </w:rPr>
        <w:t>Multiple bands are available depending on the hardware variant: EU433 / CN470 / IN865 / EU868 / US915 / AU915 / AS923-1&amp;2&amp;3&amp;4.</w:t>
      </w:r>
    </w:p>
    <w:p w14:paraId="1B0B3040">
      <w:r>
        <w:rPr>
          <w:b/>
        </w:rPr>
        <w:t>Table 2 — Default platform ports by band</w:t>
      </w:r>
    </w:p>
    <w:tbl>
      <w:tblPr>
        <w:tblStyle w:val="17"/>
        <w:tblW w:w="0" w:type="auto"/>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0" w:space="0"/>
          <w:insideV w:val="none" w:color="auto" w:sz="0" w:space="0"/>
        </w:tblBorders>
        <w:tblLayout w:type="autofit"/>
        <w:tblCellMar>
          <w:top w:w="0" w:type="dxa"/>
          <w:left w:w="108" w:type="dxa"/>
          <w:bottom w:w="0" w:type="dxa"/>
          <w:right w:w="108" w:type="dxa"/>
        </w:tblCellMar>
      </w:tblPr>
      <w:tblGrid>
        <w:gridCol w:w="2835"/>
        <w:gridCol w:w="2835"/>
      </w:tblGrid>
      <w:tr w14:paraId="583A30A8">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0" w:space="0"/>
            <w:insideV w:val="none" w:color="auto" w:sz="0" w:space="0"/>
          </w:tblBorders>
        </w:tblPrEx>
        <w:tc>
          <w:tcPr>
            <w:tcW w:w="2835" w:type="dxa"/>
            <w:shd w:val="clear" w:color="auto" w:fill="4F81BD" w:themeFill="accent1"/>
          </w:tcPr>
          <w:p w14:paraId="1C377F52">
            <w:pPr>
              <w:spacing w:before="0" w:after="0" w:line="240" w:lineRule="auto"/>
              <w:rPr>
                <w:b/>
                <w:bCs/>
                <w:color w:val="FFFFFF" w:themeColor="background1"/>
              </w:rPr>
            </w:pPr>
            <w:r>
              <w:rPr>
                <w:b/>
                <w:bCs/>
                <w:color w:val="FFFFFF" w:themeColor="background1"/>
                <w:sz w:val="19"/>
              </w:rPr>
              <w:t>Band</w:t>
            </w:r>
          </w:p>
        </w:tc>
        <w:tc>
          <w:tcPr>
            <w:tcW w:w="2835" w:type="dxa"/>
            <w:shd w:val="clear" w:color="auto" w:fill="4F81BD" w:themeFill="accent1"/>
          </w:tcPr>
          <w:p w14:paraId="37AB7371">
            <w:pPr>
              <w:spacing w:before="0" w:after="0" w:line="240" w:lineRule="auto"/>
              <w:rPr>
                <w:b/>
                <w:bCs/>
                <w:color w:val="FFFFFF" w:themeColor="background1"/>
              </w:rPr>
            </w:pPr>
            <w:r>
              <w:rPr>
                <w:b/>
                <w:bCs/>
                <w:color w:val="FFFFFF" w:themeColor="background1"/>
                <w:sz w:val="19"/>
              </w:rPr>
              <w:t>Port</w:t>
            </w:r>
          </w:p>
        </w:tc>
      </w:tr>
      <w:tr w14:paraId="7D279904">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0" w:space="0"/>
            <w:insideV w:val="none" w:color="auto" w:sz="0" w:space="0"/>
          </w:tblBorders>
          <w:tblCellMar>
            <w:top w:w="0" w:type="dxa"/>
            <w:left w:w="108" w:type="dxa"/>
            <w:bottom w:w="0" w:type="dxa"/>
            <w:right w:w="108" w:type="dxa"/>
          </w:tblCellMar>
        </w:tblPrEx>
        <w:tc>
          <w:tcPr>
            <w:tcW w:w="2835" w:type="dxa"/>
            <w:tcBorders>
              <w:top w:val="single" w:color="4F81BD" w:themeColor="accent1" w:sz="8" w:space="0"/>
              <w:left w:val="single" w:color="4F81BD" w:themeColor="accent1" w:sz="8" w:space="0"/>
              <w:bottom w:val="single" w:color="4F81BD" w:themeColor="accent1" w:sz="8" w:space="0"/>
              <w:insideH w:val="single" w:sz="8" w:space="0"/>
            </w:tcBorders>
          </w:tcPr>
          <w:p w14:paraId="00C39A7D">
            <w:pPr>
              <w:rPr>
                <w:b/>
                <w:bCs/>
              </w:rPr>
            </w:pPr>
            <w:r>
              <w:rPr>
                <w:b/>
                <w:bCs/>
                <w:sz w:val="19"/>
              </w:rPr>
              <w:t>CN470</w:t>
            </w:r>
          </w:p>
        </w:tc>
        <w:tc>
          <w:tcPr>
            <w:tcW w:w="2835" w:type="dxa"/>
            <w:tcBorders>
              <w:top w:val="single" w:color="4F81BD" w:themeColor="accent1" w:sz="8" w:space="0"/>
              <w:bottom w:val="single" w:color="4F81BD" w:themeColor="accent1" w:sz="8" w:space="0"/>
              <w:right w:val="single" w:color="4F81BD" w:themeColor="accent1" w:sz="8" w:space="0"/>
              <w:insideH w:val="single" w:sz="8" w:space="0"/>
            </w:tcBorders>
          </w:tcPr>
          <w:p w14:paraId="2341621B">
            <w:r>
              <w:rPr>
                <w:sz w:val="19"/>
              </w:rPr>
              <w:t>470</w:t>
            </w:r>
          </w:p>
        </w:tc>
      </w:tr>
      <w:tr w14:paraId="2AF1514A">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0" w:space="0"/>
            <w:insideV w:val="none" w:color="auto" w:sz="0" w:space="0"/>
          </w:tblBorders>
          <w:tblCellMar>
            <w:top w:w="0" w:type="dxa"/>
            <w:left w:w="108" w:type="dxa"/>
            <w:bottom w:w="0" w:type="dxa"/>
            <w:right w:w="108" w:type="dxa"/>
          </w:tblCellMar>
        </w:tblPrEx>
        <w:tc>
          <w:tcPr>
            <w:tcW w:w="2835" w:type="dxa"/>
          </w:tcPr>
          <w:p w14:paraId="1C611134">
            <w:pPr>
              <w:rPr>
                <w:b/>
                <w:bCs/>
              </w:rPr>
            </w:pPr>
            <w:r>
              <w:rPr>
                <w:b/>
                <w:bCs/>
                <w:sz w:val="19"/>
              </w:rPr>
              <w:t>EU433</w:t>
            </w:r>
          </w:p>
        </w:tc>
        <w:tc>
          <w:tcPr>
            <w:tcW w:w="2835" w:type="dxa"/>
          </w:tcPr>
          <w:p w14:paraId="7F21DC64">
            <w:r>
              <w:rPr>
                <w:sz w:val="19"/>
              </w:rPr>
              <w:t>433</w:t>
            </w:r>
          </w:p>
        </w:tc>
      </w:tr>
      <w:tr w14:paraId="2EFB3DE4">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0" w:space="0"/>
            <w:insideV w:val="none" w:color="auto" w:sz="0" w:space="0"/>
          </w:tblBorders>
          <w:tblCellMar>
            <w:top w:w="0" w:type="dxa"/>
            <w:left w:w="108" w:type="dxa"/>
            <w:bottom w:w="0" w:type="dxa"/>
            <w:right w:w="108" w:type="dxa"/>
          </w:tblCellMar>
        </w:tblPrEx>
        <w:tc>
          <w:tcPr>
            <w:tcW w:w="2835" w:type="dxa"/>
            <w:tcBorders>
              <w:top w:val="single" w:color="4F81BD" w:themeColor="accent1" w:sz="8" w:space="0"/>
              <w:left w:val="single" w:color="4F81BD" w:themeColor="accent1" w:sz="8" w:space="0"/>
              <w:bottom w:val="single" w:color="4F81BD" w:themeColor="accent1" w:sz="8" w:space="0"/>
              <w:insideH w:val="single" w:sz="8" w:space="0"/>
            </w:tcBorders>
          </w:tcPr>
          <w:p w14:paraId="26CA4915">
            <w:pPr>
              <w:rPr>
                <w:b/>
                <w:bCs/>
              </w:rPr>
            </w:pPr>
            <w:r>
              <w:rPr>
                <w:b/>
                <w:bCs/>
                <w:sz w:val="19"/>
              </w:rPr>
              <w:t>EU868</w:t>
            </w:r>
          </w:p>
        </w:tc>
        <w:tc>
          <w:tcPr>
            <w:tcW w:w="2835" w:type="dxa"/>
            <w:tcBorders>
              <w:top w:val="single" w:color="4F81BD" w:themeColor="accent1" w:sz="8" w:space="0"/>
              <w:bottom w:val="single" w:color="4F81BD" w:themeColor="accent1" w:sz="8" w:space="0"/>
              <w:right w:val="single" w:color="4F81BD" w:themeColor="accent1" w:sz="8" w:space="0"/>
              <w:insideH w:val="single" w:sz="8" w:space="0"/>
            </w:tcBorders>
          </w:tcPr>
          <w:p w14:paraId="57903858">
            <w:r>
              <w:rPr>
                <w:sz w:val="19"/>
              </w:rPr>
              <w:t>868</w:t>
            </w:r>
          </w:p>
        </w:tc>
      </w:tr>
      <w:tr w14:paraId="6A7C8674">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0" w:space="0"/>
            <w:insideV w:val="none" w:color="auto" w:sz="0" w:space="0"/>
          </w:tblBorders>
          <w:tblCellMar>
            <w:top w:w="0" w:type="dxa"/>
            <w:left w:w="108" w:type="dxa"/>
            <w:bottom w:w="0" w:type="dxa"/>
            <w:right w:w="108" w:type="dxa"/>
          </w:tblCellMar>
        </w:tblPrEx>
        <w:tc>
          <w:tcPr>
            <w:tcW w:w="2835" w:type="dxa"/>
          </w:tcPr>
          <w:p w14:paraId="4AC3455B">
            <w:pPr>
              <w:rPr>
                <w:b/>
                <w:bCs/>
              </w:rPr>
            </w:pPr>
            <w:r>
              <w:rPr>
                <w:b/>
                <w:bCs/>
                <w:sz w:val="19"/>
              </w:rPr>
              <w:t>US915</w:t>
            </w:r>
          </w:p>
        </w:tc>
        <w:tc>
          <w:tcPr>
            <w:tcW w:w="2835" w:type="dxa"/>
          </w:tcPr>
          <w:p w14:paraId="30EA1B40">
            <w:r>
              <w:rPr>
                <w:sz w:val="19"/>
              </w:rPr>
              <w:t>915</w:t>
            </w:r>
          </w:p>
        </w:tc>
      </w:tr>
      <w:tr w14:paraId="6CC769D0">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0" w:space="0"/>
            <w:insideV w:val="none" w:color="auto" w:sz="0" w:space="0"/>
          </w:tblBorders>
          <w:tblCellMar>
            <w:top w:w="0" w:type="dxa"/>
            <w:left w:w="108" w:type="dxa"/>
            <w:bottom w:w="0" w:type="dxa"/>
            <w:right w:w="108" w:type="dxa"/>
          </w:tblCellMar>
        </w:tblPrEx>
        <w:tc>
          <w:tcPr>
            <w:tcW w:w="2835" w:type="dxa"/>
            <w:tcBorders>
              <w:top w:val="single" w:color="4F81BD" w:themeColor="accent1" w:sz="8" w:space="0"/>
              <w:left w:val="single" w:color="4F81BD" w:themeColor="accent1" w:sz="8" w:space="0"/>
              <w:bottom w:val="single" w:color="4F81BD" w:themeColor="accent1" w:sz="8" w:space="0"/>
              <w:insideH w:val="single" w:sz="8" w:space="0"/>
            </w:tcBorders>
          </w:tcPr>
          <w:p w14:paraId="7CBD3DD1">
            <w:pPr>
              <w:rPr>
                <w:b/>
                <w:bCs/>
              </w:rPr>
            </w:pPr>
            <w:r>
              <w:rPr>
                <w:b/>
                <w:bCs/>
                <w:sz w:val="19"/>
              </w:rPr>
              <w:t>AU915</w:t>
            </w:r>
          </w:p>
        </w:tc>
        <w:tc>
          <w:tcPr>
            <w:tcW w:w="2835" w:type="dxa"/>
            <w:tcBorders>
              <w:top w:val="single" w:color="4F81BD" w:themeColor="accent1" w:sz="8" w:space="0"/>
              <w:bottom w:val="single" w:color="4F81BD" w:themeColor="accent1" w:sz="8" w:space="0"/>
              <w:right w:val="single" w:color="4F81BD" w:themeColor="accent1" w:sz="8" w:space="0"/>
              <w:insideH w:val="single" w:sz="8" w:space="0"/>
            </w:tcBorders>
          </w:tcPr>
          <w:p w14:paraId="69AECBA6">
            <w:r>
              <w:rPr>
                <w:sz w:val="19"/>
              </w:rPr>
              <w:t>1915</w:t>
            </w:r>
          </w:p>
        </w:tc>
      </w:tr>
      <w:tr w14:paraId="3D2FF0A8">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0" w:space="0"/>
            <w:insideV w:val="none" w:color="auto" w:sz="0" w:space="0"/>
          </w:tblBorders>
          <w:tblCellMar>
            <w:top w:w="0" w:type="dxa"/>
            <w:left w:w="108" w:type="dxa"/>
            <w:bottom w:w="0" w:type="dxa"/>
            <w:right w:w="108" w:type="dxa"/>
          </w:tblCellMar>
        </w:tblPrEx>
        <w:tc>
          <w:tcPr>
            <w:tcW w:w="2835" w:type="dxa"/>
          </w:tcPr>
          <w:p w14:paraId="203761D6">
            <w:pPr>
              <w:rPr>
                <w:b/>
                <w:bCs/>
              </w:rPr>
            </w:pPr>
            <w:r>
              <w:rPr>
                <w:b/>
                <w:bCs/>
                <w:sz w:val="19"/>
              </w:rPr>
              <w:t>IN865</w:t>
            </w:r>
          </w:p>
        </w:tc>
        <w:tc>
          <w:tcPr>
            <w:tcW w:w="2835" w:type="dxa"/>
          </w:tcPr>
          <w:p w14:paraId="42B5B211">
            <w:r>
              <w:rPr>
                <w:sz w:val="19"/>
              </w:rPr>
              <w:t>865</w:t>
            </w:r>
          </w:p>
        </w:tc>
      </w:tr>
      <w:tr w14:paraId="0315963C">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0" w:space="0"/>
            <w:insideV w:val="none" w:color="auto" w:sz="0" w:space="0"/>
          </w:tblBorders>
          <w:tblCellMar>
            <w:top w:w="0" w:type="dxa"/>
            <w:left w:w="108" w:type="dxa"/>
            <w:bottom w:w="0" w:type="dxa"/>
            <w:right w:w="108" w:type="dxa"/>
          </w:tblCellMar>
        </w:tblPrEx>
        <w:tc>
          <w:tcPr>
            <w:tcW w:w="2835" w:type="dxa"/>
            <w:tcBorders>
              <w:top w:val="single" w:color="4F81BD" w:themeColor="accent1" w:sz="8" w:space="0"/>
              <w:left w:val="single" w:color="4F81BD" w:themeColor="accent1" w:sz="8" w:space="0"/>
              <w:bottom w:val="single" w:color="4F81BD" w:themeColor="accent1" w:sz="8" w:space="0"/>
              <w:insideH w:val="single" w:sz="8" w:space="0"/>
            </w:tcBorders>
          </w:tcPr>
          <w:p w14:paraId="78634260">
            <w:pPr>
              <w:rPr>
                <w:b/>
                <w:bCs/>
              </w:rPr>
            </w:pPr>
            <w:r>
              <w:rPr>
                <w:b/>
                <w:bCs/>
                <w:sz w:val="19"/>
              </w:rPr>
              <w:t>AS923</w:t>
            </w:r>
          </w:p>
        </w:tc>
        <w:tc>
          <w:tcPr>
            <w:tcW w:w="2835" w:type="dxa"/>
            <w:tcBorders>
              <w:top w:val="single" w:color="4F81BD" w:themeColor="accent1" w:sz="8" w:space="0"/>
              <w:bottom w:val="single" w:color="4F81BD" w:themeColor="accent1" w:sz="8" w:space="0"/>
              <w:right w:val="single" w:color="4F81BD" w:themeColor="accent1" w:sz="8" w:space="0"/>
              <w:insideH w:val="single" w:sz="8" w:space="0"/>
            </w:tcBorders>
          </w:tcPr>
          <w:p w14:paraId="4E706BE9">
            <w:r>
              <w:rPr>
                <w:sz w:val="19"/>
              </w:rPr>
              <w:t>923</w:t>
            </w:r>
          </w:p>
        </w:tc>
      </w:tr>
    </w:tbl>
    <w:p w14:paraId="796ABF3B">
      <w:r>
        <w:t>For external network servers, set the uplink and downlink ports to the values required by your server. For the built-in NS, use the built-in server address 127.0.0.1 with the ports specified in the gateway documentation.</w:t>
      </w:r>
    </w:p>
    <w:p w14:paraId="02509D54">
      <w:r>
        <w:rPr>
          <w:b/>
        </w:rPr>
        <w:t>Notes on custom frequency points</w:t>
      </w:r>
    </w:p>
    <w:p w14:paraId="2B0FC44D">
      <w:r>
        <w:rPr>
          <w:sz w:val="21"/>
        </w:rPr>
        <w:t>1. Basic Information (band and operating mode), NS Server Information (server address and uplink/downlink ports), Center Frequency Setting (full-duplex models), Frequency Point List, and Power Configuration are all configured under LoRaWAN Management → Parameter Configuration.</w:t>
      </w:r>
    </w:p>
    <w:p w14:paraId="1191E914">
      <w:r>
        <w:rPr>
          <w:sz w:val="21"/>
        </w:rPr>
        <w:t>2. Frequency points must match the configuration of your end nodes and network server. Incorrect frequency configuration may prevent terminals from joining the network or communicating normally.</w:t>
      </w:r>
    </w:p>
    <w:p w14:paraId="7BD79802">
      <w:r>
        <w:rPr>
          <w:sz w:val="21"/>
        </w:rPr>
        <w:t>3. If you are unsure about a parameter, keep the factory default or contact technical support.</w:t>
      </w:r>
    </w:p>
    <w:sectPr>
      <w:headerReference r:id="rId6" w:type="first"/>
      <w:footerReference r:id="rId8" w:type="first"/>
      <w:footerReference r:id="rId7" w:type="default"/>
      <w:pgSz w:w="11906" w:h="16838"/>
      <w:pgMar w:top="1418" w:right="1134" w:bottom="1134" w:left="1418" w:header="873" w:footer="799" w:gutter="0"/>
      <w:pgNumType w:start="1"/>
      <w:cols w:space="720" w:num="1"/>
      <w:formProt w:val="0"/>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onsolas">
    <w:panose1 w:val="020B0609020204030204"/>
    <w:charset w:val="00"/>
    <w:family w:val="modern"/>
    <w:pitch w:val="default"/>
    <w:sig w:usb0="E00006FF" w:usb1="0000FCFF" w:usb2="00000001" w:usb3="00000000" w:csb0="6000019F" w:csb1="DFD7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Noto Sans SC">
    <w:panose1 w:val="020B0200000000000000"/>
    <w:charset w:val="86"/>
    <w:family w:val="swiss"/>
    <w:pitch w:val="default"/>
    <w:sig w:usb0="20000083" w:usb1="2ADF3C10" w:usb2="00000016" w:usb3="00000000" w:csb0="60060107"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6C6D0">
    <w:pPr>
      <w:pStyle w:val="7"/>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555377"/>
    </w:sdtPr>
    <w:sdtContent>
      <w:p w14:paraId="66211604">
        <w:pPr>
          <w:pStyle w:val="10"/>
          <w:jc w:val="center"/>
        </w:pPr>
      </w:p>
    </w:sdtContent>
  </w:sdt>
  <w:p w14:paraId="74F5E646">
    <w:pPr>
      <w:pStyle w:val="7"/>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6E8B3">
    <w:pPr>
      <w:pStyle w:val="7"/>
      <w:spacing w:line="14" w:lineRule="auto"/>
      <w:rPr>
        <w:sz w:val="20"/>
      </w:rPr>
    </w:pPr>
    <w:r>
      <w:pict>
        <v:group id="_x0000_s1065" o:spid="_x0000_s1065" o:spt="203" style="position:absolute;left:0pt;margin-left:70.65pt;margin-top:788.9pt;height:2.4pt;width:468.2pt;mso-position-horizontal-relative:page;mso-position-vertical-relative:page;z-index:-251655168;mso-width-relative:page;mso-height-relative:page;" coordsize="0,0" o:gfxdata="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">
          <o:lock v:ext="edit"/>
          <v:line id="直线 37" o:spid="_x0000_s1066" o:spt="20" style="position:absolute;left:1418;top:15783;height:0;width:9354;" stroked="t" coordsize="21600,21600" o:gfxdata="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YG0NvQAA&#10;ANwAAAAPAAAAAAAAAAEAIAAAACIAAABkcnMvZG93bnJldi54bWxQSwECFAAUAAAACACHTuJAMy8F&#10;njsAAAA5AAAAEAAAAAAAAAABACAAAAAMAQAAZHJzL3NoYXBleG1sLnhtbFBLBQYAAAAABgAGAFsB&#10;AAC2AwAAAAA=&#10;">
            <v:path arrowok="t"/>
            <v:fill focussize="0,0"/>
            <v:stroke weight="0.48pt" color="#BEBEBE"/>
            <v:imagedata o:title=""/>
            <o:lock v:ext="edit"/>
          </v:line>
          <v:line id="直线 38" o:spid="_x0000_s1067" o:spt="20" style="position:absolute;left:1418;top:15802;height:0;width:9354;" stroked="t" coordsize="21600,21600" o:gfxdata="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z+VuG8AAAA&#10;3AAAAA8AAAAAAAAAAQAgAAAAIgAAAGRycy9kb3ducmV2LnhtbFBLAQIUABQAAAAIAIdO4kAzLwWe&#10;OwAAADkAAAAQAAAAAAAAAAEAIAAAAAsBAABkcnMvc2hhcGV4bWwueG1sUEsFBgAAAAAGAAYAWwEA&#10;ALUDAAAAAA==&#10;">
            <v:path arrowok="t"/>
            <v:fill focussize="0,0"/>
            <v:stroke weight="0.48pt" color="#BEBEBE"/>
            <v:imagedata o:title=""/>
            <o:lock v:ext="edit"/>
          </v:line>
          <v:line id="直线 39" o:spid="_x0000_s1068" o:spt="20" style="position:absolute;left:1418;top:15821;height:0;width:9354;" stroked="t" coordsize="21600,21600" o:gfxdata="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FtrDrsAAADc&#10;AAAADwAAAAAAAAABACAAAAAiAAAAZHJzL2Rvd25yZXYueG1sUEsBAhQAFAAAAAgAh07iQDMvBZ47&#10;AAAAOQAAABAAAAAAAAAAAQAgAAAACgEAAGRycy9zaGFwZXhtbC54bWxQSwUGAAAAAAYABgBbAQAA&#10;tAMAAAAA&#10;">
            <v:path arrowok="t"/>
            <v:fill focussize="0,0"/>
            <v:stroke weight="0.48pt" color="#BEBEBE"/>
            <v:imagedata o:title=""/>
            <o:lock v:ext="edit"/>
          </v:line>
        </v:group>
      </w:pict>
    </w:r>
    <w:r>
      <w:pict>
        <v:shape id="_x0000_s1069" o:spid="_x0000_s1069" o:spt="202" type="#_x0000_t202" style="position:absolute;left:0pt;margin-left:227.3pt;margin-top:0pt;height:12pt;width:13.1pt;mso-position-horizontal-relative:margin;z-index:251662336;mso-width-relative:page;mso-height-relative:page;" filled="f" stroked="f" coordsize="21600,21600">
          <v:path/>
          <v:fill on="f" focussize="0,0"/>
          <v:stroke on="f" joinstyle="miter"/>
          <v:imagedata o:title=""/>
          <o:lock v:ext="edit"/>
          <v:textbox inset="0mm,0mm,0mm,0mm">
            <w:txbxContent>
              <w:p w14:paraId="488E2187">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9</w:t>
                </w:r>
                <w:r>
                  <w:fldChar w:fldCharType="end"/>
                </w:r>
              </w:p>
            </w:txbxContent>
          </v:textbox>
        </v:shape>
      </w:pict>
    </w:r>
  </w:p>
  <w:p w14:paraId="4549160B">
    <w:pPr>
      <w:pStyle w:val="7"/>
      <w:spacing w:line="14" w:lineRule="auto"/>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0F788"/>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6E777">
    <w:pPr>
      <w:pStyle w:val="7"/>
      <w:spacing w:line="14" w:lineRule="auto"/>
      <w:rPr>
        <w:sz w:val="20"/>
      </w:rPr>
    </w:pPr>
    <w:r>
      <w:pict>
        <v:shape id="文本框 3" o:spid="_x0000_s1050" o:spt="202" type="#_x0000_t202" style="position:absolute;left:0pt;margin-left:277.2pt;margin-top:37.35pt;height:20.55pt;width:262.35pt;mso-position-horizontal-relative:page;mso-position-vertical-relative:page;z-index:-251656192;mso-width-relative:page;mso-height-relative:page;" filled="f" stroked="f" coordsize="21600,21600" o:gfxdata="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idZiRtgAAAALAQAADwAAAAAAAAABACAAAAAiAAAAZHJzL2Rvd25yZXYueG1s&#10;UEsBAhQAFAAAAAgAh07iQFFZVOi/AQAAgQMAAA4AAAAAAAAAAQAgAAAAJwEAAGRycy9lMm9Eb2Mu&#10;eG1sUEsFBgAAAAAGAAYAWQEAAFgFAAAAAA==&#10;">
          <v:path/>
          <v:fill on="f" focussize="0,0"/>
          <v:stroke on="f" joinstyle="miter"/>
          <v:imagedata o:title=""/>
          <o:lock v:ext="edit"/>
          <v:textbox inset="0mm,0mm,0mm,0mm">
            <w:txbxContent>
              <w:p w14:paraId="4174A211">
                <w:pPr>
                  <w:rPr>
                    <w:b/>
                    <w:bCs/>
                    <w:sz w:val="28"/>
                    <w:szCs w:val="28"/>
                    <w:lang w:eastAsia="zh-CN"/>
                  </w:rPr>
                </w:pPr>
                <w:r>
                  <w:rPr>
                    <w:rFonts w:hint="eastAsia"/>
                    <w:b/>
                    <w:bCs/>
                    <w:sz w:val="28"/>
                    <w:szCs w:val="28"/>
                    <w:lang w:eastAsia="zh-CN"/>
                  </w:rPr>
                  <w:t>LGW-M/LGW-L Gateway Web Configuration Guide</w:t>
                </w:r>
              </w:p>
            </w:txbxContent>
          </v:textbox>
        </v:shape>
      </w:pict>
    </w:r>
    <w:r>
      <w:pict>
        <v:line id="直线 1" o:spid="_x0000_s1026" o:spt="20" style="position:absolute;left:0pt;margin-left:70.9pt;margin-top:55.55pt;height:0pt;width:467.7pt;mso-position-horizontal-relative:page;mso-position-vertical-relative:page;z-index:-251657216;mso-width-relative:page;mso-height-relative:page;" coordsize="21600,21600" o:gfxdata="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s2muXdUAAAAM&#10;AQAADwAAAAAAAAABACAAAAAiAAAAZHJzL2Rvd25yZXYueG1sUEsBAhQAFAAAAAgAh07iQH08aWnm&#10;AQAA3gMAAA4AAAAAAAAAAQAgAAAAJAEAAGRycy9lMm9Eb2MueG1sUEsFBgAAAAAGAAYAWQEAAHwF&#10;AAAAAA==&#10;">
          <v:path arrowok="t"/>
          <v:fill focussize="0,0"/>
          <v:stroke weight="0.72pt"/>
          <v:imagedata o:title=""/>
          <o:lock v:ext="edit"/>
        </v:lin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986C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04843A"/>
    <w:multiLevelType w:val="singleLevel"/>
    <w:tmpl w:val="8904843A"/>
    <w:lvl w:ilvl="0" w:tentative="0">
      <w:start w:val="1"/>
      <w:numFmt w:val="decimal"/>
      <w:suff w:val="space"/>
      <w:lvlText w:val="%1."/>
      <w:lvlJc w:val="left"/>
      <w:pPr>
        <w:tabs>
          <w:tab w:val="left" w:pos="0"/>
        </w:tabs>
        <w:ind w:left="0" w:firstLine="0"/>
      </w:pPr>
    </w:lvl>
  </w:abstractNum>
  <w:abstractNum w:abstractNumId="1">
    <w:nsid w:val="B376273E"/>
    <w:multiLevelType w:val="multilevel"/>
    <w:tmpl w:val="B376273E"/>
    <w:lvl w:ilvl="0" w:tentative="0">
      <w:start w:val="1"/>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2">
    <w:nsid w:val="BE0AC1ED"/>
    <w:multiLevelType w:val="singleLevel"/>
    <w:tmpl w:val="BE0AC1ED"/>
    <w:lvl w:ilvl="0" w:tentative="0">
      <w:start w:val="1"/>
      <w:numFmt w:val="decimal"/>
      <w:suff w:val="space"/>
      <w:lvlText w:val="(%1)"/>
      <w:lvlJc w:val="left"/>
      <w:pPr>
        <w:ind w:left="425" w:hanging="425"/>
      </w:pPr>
    </w:lvl>
  </w:abstractNum>
  <w:abstractNum w:abstractNumId="3">
    <w:nsid w:val="D04B2501"/>
    <w:multiLevelType w:val="singleLevel"/>
    <w:tmpl w:val="D04B2501"/>
    <w:lvl w:ilvl="0" w:tentative="0">
      <w:start w:val="1"/>
      <w:numFmt w:val="decimal"/>
      <w:suff w:val="space"/>
      <w:lvlText w:val="(%1)"/>
      <w:lvlJc w:val="left"/>
      <w:pPr>
        <w:ind w:left="425" w:hanging="425"/>
      </w:pPr>
    </w:lvl>
  </w:abstractNum>
  <w:abstractNum w:abstractNumId="4">
    <w:nsid w:val="DBB218E9"/>
    <w:multiLevelType w:val="singleLevel"/>
    <w:tmpl w:val="DBB218E9"/>
    <w:lvl w:ilvl="0" w:tentative="0">
      <w:start w:val="1"/>
      <w:numFmt w:val="decimal"/>
      <w:suff w:val="space"/>
      <w:lvlText w:val="%1."/>
      <w:lvlJc w:val="left"/>
      <w:pPr>
        <w:tabs>
          <w:tab w:val="left" w:pos="0"/>
        </w:tabs>
        <w:ind w:left="0" w:firstLine="0"/>
      </w:pPr>
    </w:lvl>
  </w:abstractNum>
  <w:abstractNum w:abstractNumId="5">
    <w:nsid w:val="DCB8F28D"/>
    <w:multiLevelType w:val="singleLevel"/>
    <w:tmpl w:val="DCB8F28D"/>
    <w:lvl w:ilvl="0" w:tentative="0">
      <w:start w:val="1"/>
      <w:numFmt w:val="bullet"/>
      <w:suff w:val="space"/>
      <w:lvlText w:val=""/>
      <w:lvlJc w:val="left"/>
      <w:pPr>
        <w:ind w:left="420" w:hanging="420"/>
      </w:pPr>
      <w:rPr>
        <w:rFonts w:hint="default" w:ascii="Wingdings" w:hAnsi="Wingdings" w:cs="Wingdings"/>
      </w:rPr>
    </w:lvl>
  </w:abstractNum>
  <w:abstractNum w:abstractNumId="6">
    <w:nsid w:val="F8B12BFD"/>
    <w:multiLevelType w:val="singleLevel"/>
    <w:tmpl w:val="F8B12BFD"/>
    <w:lvl w:ilvl="0" w:tentative="0">
      <w:start w:val="1"/>
      <w:numFmt w:val="decimal"/>
      <w:suff w:val="space"/>
      <w:lvlText w:val="(%1)"/>
      <w:lvlJc w:val="left"/>
      <w:pPr>
        <w:ind w:left="425" w:hanging="425"/>
      </w:pPr>
    </w:lvl>
  </w:abstractNum>
  <w:abstractNum w:abstractNumId="7">
    <w:nsid w:val="FE6F2656"/>
    <w:multiLevelType w:val="singleLevel"/>
    <w:tmpl w:val="FE6F2656"/>
    <w:lvl w:ilvl="0" w:tentative="0">
      <w:start w:val="1"/>
      <w:numFmt w:val="decimalEnclosedCircleChinese"/>
      <w:suff w:val="nothing"/>
      <w:lvlText w:val="%1　"/>
      <w:lvlJc w:val="left"/>
      <w:pPr>
        <w:ind w:left="0" w:firstLine="400"/>
      </w:pPr>
      <w:rPr>
        <w:rFonts w:hint="eastAsia"/>
      </w:rPr>
    </w:lvl>
  </w:abstractNum>
  <w:abstractNum w:abstractNumId="8">
    <w:nsid w:val="2AC6B13E"/>
    <w:multiLevelType w:val="multilevel"/>
    <w:tmpl w:val="2AC6B13E"/>
    <w:lvl w:ilvl="0" w:tentative="0">
      <w:start w:val="1"/>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9">
    <w:nsid w:val="35DD9490"/>
    <w:multiLevelType w:val="singleLevel"/>
    <w:tmpl w:val="35DD9490"/>
    <w:lvl w:ilvl="0" w:tentative="0">
      <w:start w:val="1"/>
      <w:numFmt w:val="decimal"/>
      <w:suff w:val="space"/>
      <w:lvlText w:val="(%1)"/>
      <w:lvlJc w:val="left"/>
      <w:pPr>
        <w:ind w:left="425" w:hanging="425"/>
      </w:pPr>
    </w:lvl>
  </w:abstractNum>
  <w:abstractNum w:abstractNumId="10">
    <w:nsid w:val="391076A4"/>
    <w:multiLevelType w:val="multilevel"/>
    <w:tmpl w:val="391076A4"/>
    <w:lvl w:ilvl="0" w:tentative="0">
      <w:start w:val="1"/>
      <w:numFmt w:val="decimal"/>
      <w:pStyle w:val="33"/>
      <w:suff w:val="nothing"/>
      <w:lvlText w:val="%1."/>
      <w:lvlJc w:val="left"/>
      <w:pPr>
        <w:ind w:left="0" w:firstLine="0"/>
        <w:jc w:val="right"/>
      </w:pPr>
      <w:rPr>
        <w:rFonts w:hint="default" w:ascii="宋体" w:hAnsi="宋体" w:eastAsia="宋体" w:cs="宋体"/>
        <w:b/>
        <w:bCs/>
        <w:spacing w:val="-2"/>
        <w:w w:val="98"/>
        <w:sz w:val="44"/>
        <w:szCs w:val="44"/>
      </w:rPr>
    </w:lvl>
    <w:lvl w:ilvl="1" w:tentative="0">
      <w:start w:val="1"/>
      <w:numFmt w:val="decimal"/>
      <w:lvlText w:val="%1.%2"/>
      <w:lvlJc w:val="left"/>
      <w:pPr>
        <w:ind w:left="703" w:hanging="485"/>
        <w:jc w:val="right"/>
      </w:pPr>
      <w:rPr>
        <w:rFonts w:hint="default" w:ascii="宋体" w:hAnsi="宋体" w:eastAsia="宋体" w:cs="宋体"/>
        <w:b/>
        <w:bCs/>
        <w:spacing w:val="1"/>
        <w:w w:val="98"/>
        <w:sz w:val="32"/>
        <w:szCs w:val="32"/>
      </w:rPr>
    </w:lvl>
    <w:lvl w:ilvl="2" w:tentative="0">
      <w:start w:val="1"/>
      <w:numFmt w:val="decimal"/>
      <w:lvlText w:val="%1.%2.%3"/>
      <w:lvlJc w:val="left"/>
      <w:pPr>
        <w:ind w:left="894" w:hanging="756"/>
      </w:pPr>
      <w:rPr>
        <w:rFonts w:hint="default" w:ascii="宋体" w:hAnsi="宋体" w:eastAsia="宋体" w:cs="宋体"/>
        <w:b/>
        <w:bCs/>
        <w:spacing w:val="1"/>
        <w:w w:val="99"/>
        <w:sz w:val="30"/>
        <w:szCs w:val="30"/>
      </w:rPr>
    </w:lvl>
    <w:lvl w:ilvl="3" w:tentative="0">
      <w:start w:val="0"/>
      <w:numFmt w:val="bullet"/>
      <w:lvlText w:val="•"/>
      <w:lvlJc w:val="left"/>
      <w:pPr>
        <w:ind w:left="1988" w:hanging="756"/>
      </w:pPr>
      <w:rPr>
        <w:rFonts w:hint="default"/>
      </w:rPr>
    </w:lvl>
    <w:lvl w:ilvl="4" w:tentative="0">
      <w:start w:val="0"/>
      <w:numFmt w:val="bullet"/>
      <w:lvlText w:val="•"/>
      <w:lvlJc w:val="left"/>
      <w:pPr>
        <w:ind w:left="3076" w:hanging="756"/>
      </w:pPr>
      <w:rPr>
        <w:rFonts w:hint="default"/>
      </w:rPr>
    </w:lvl>
    <w:lvl w:ilvl="5" w:tentative="0">
      <w:start w:val="0"/>
      <w:numFmt w:val="bullet"/>
      <w:lvlText w:val="•"/>
      <w:lvlJc w:val="left"/>
      <w:pPr>
        <w:ind w:left="4164" w:hanging="756"/>
      </w:pPr>
      <w:rPr>
        <w:rFonts w:hint="default"/>
      </w:rPr>
    </w:lvl>
    <w:lvl w:ilvl="6" w:tentative="0">
      <w:start w:val="0"/>
      <w:numFmt w:val="bullet"/>
      <w:lvlText w:val="•"/>
      <w:lvlJc w:val="left"/>
      <w:pPr>
        <w:ind w:left="5253" w:hanging="756"/>
      </w:pPr>
      <w:rPr>
        <w:rFonts w:hint="default"/>
      </w:rPr>
    </w:lvl>
    <w:lvl w:ilvl="7" w:tentative="0">
      <w:start w:val="0"/>
      <w:numFmt w:val="bullet"/>
      <w:lvlText w:val="•"/>
      <w:lvlJc w:val="left"/>
      <w:pPr>
        <w:ind w:left="6341" w:hanging="756"/>
      </w:pPr>
      <w:rPr>
        <w:rFonts w:hint="default"/>
      </w:rPr>
    </w:lvl>
    <w:lvl w:ilvl="8" w:tentative="0">
      <w:start w:val="0"/>
      <w:numFmt w:val="bullet"/>
      <w:lvlText w:val="•"/>
      <w:lvlJc w:val="left"/>
      <w:pPr>
        <w:ind w:left="7429" w:hanging="756"/>
      </w:pPr>
      <w:rPr>
        <w:rFonts w:hint="default"/>
      </w:rPr>
    </w:lvl>
  </w:abstractNum>
  <w:abstractNum w:abstractNumId="11">
    <w:nsid w:val="47A153C6"/>
    <w:multiLevelType w:val="singleLevel"/>
    <w:tmpl w:val="47A153C6"/>
    <w:lvl w:ilvl="0" w:tentative="0">
      <w:start w:val="1"/>
      <w:numFmt w:val="decimal"/>
      <w:suff w:val="space"/>
      <w:lvlText w:val="(%1)"/>
      <w:lvlJc w:val="left"/>
      <w:pPr>
        <w:ind w:left="425" w:hanging="425"/>
      </w:pPr>
    </w:lvl>
  </w:abstractNum>
  <w:abstractNum w:abstractNumId="12">
    <w:nsid w:val="6446680E"/>
    <w:multiLevelType w:val="singleLevel"/>
    <w:tmpl w:val="6446680E"/>
    <w:lvl w:ilvl="0" w:tentative="0">
      <w:start w:val="1"/>
      <w:numFmt w:val="bullet"/>
      <w:suff w:val="space"/>
      <w:lvlText w:val=""/>
      <w:lvlJc w:val="left"/>
      <w:pPr>
        <w:ind w:left="840" w:hanging="420"/>
      </w:pPr>
      <w:rPr>
        <w:rFonts w:hint="default" w:ascii="Wingdings" w:hAnsi="Wingdings" w:cs="Wingdings"/>
      </w:rPr>
    </w:lvl>
  </w:abstractNum>
  <w:num w:numId="1">
    <w:abstractNumId w:val="10"/>
  </w:num>
  <w:num w:numId="2">
    <w:abstractNumId w:val="8"/>
  </w:num>
  <w:num w:numId="3">
    <w:abstractNumId w:val="2"/>
  </w:num>
  <w:num w:numId="4">
    <w:abstractNumId w:val="9"/>
  </w:num>
  <w:num w:numId="5">
    <w:abstractNumId w:val="7"/>
  </w:num>
  <w:num w:numId="6">
    <w:abstractNumId w:val="3"/>
  </w:num>
  <w:num w:numId="7">
    <w:abstractNumId w:val="6"/>
  </w:num>
  <w:num w:numId="8">
    <w:abstractNumId w:val="11"/>
  </w:num>
  <w:num w:numId="9">
    <w:abstractNumId w:val="12"/>
  </w:num>
  <w:num w:numId="10">
    <w:abstractNumId w:val="0"/>
  </w:num>
  <w:num w:numId="11">
    <w:abstractNumId w:val="4"/>
  </w:num>
  <w:num w:numId="12">
    <w:abstractNumId w:val="5"/>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drawingGridHorizontalSpacing w:val="110"/>
  <w:noPunctuationKerning w:val="1"/>
  <w:characterSpacingControl w:val="doNotCompress"/>
  <w:hdrShapeDefaults>
    <o:shapelayout v:ext="edit">
      <o:idmap v:ext="edit" data="1"/>
    </o:shapelayout>
  </w:hdrShapeDefaults>
  <w:compat>
    <w:ulTrailSpace/>
    <w:doNotExpandShiftReturn/>
    <w:doNotWrapTextWithPunct/>
    <w:doNotUseEastAsianBreakRules/>
    <w:useFELayout/>
    <w:compatSetting w:name="compatibilityMode" w:uri="http://schemas.microsoft.com/office/word" w:val="12"/>
  </w:compat>
  <w:docVars>
    <w:docVar w:name="commondata" w:val="eyJoZGlkIjoiMDA0NzFiNjE5ZjgyZWIyYmM1OTcxNjYwM2U3NmQyM2IifQ=="/>
  </w:docVars>
  <w:rsids>
    <w:rsidRoot w:val="00C567B4"/>
    <w:rsid w:val="00040F1D"/>
    <w:rsid w:val="00051D16"/>
    <w:rsid w:val="0006068C"/>
    <w:rsid w:val="000635B3"/>
    <w:rsid w:val="00075A9A"/>
    <w:rsid w:val="000763FA"/>
    <w:rsid w:val="00083237"/>
    <w:rsid w:val="000969AD"/>
    <w:rsid w:val="000C5E6E"/>
    <w:rsid w:val="001249AE"/>
    <w:rsid w:val="00141DCC"/>
    <w:rsid w:val="00141DF8"/>
    <w:rsid w:val="00152ED1"/>
    <w:rsid w:val="0016393C"/>
    <w:rsid w:val="00177D21"/>
    <w:rsid w:val="00182F43"/>
    <w:rsid w:val="00186D49"/>
    <w:rsid w:val="001E2996"/>
    <w:rsid w:val="001F2EEB"/>
    <w:rsid w:val="00232923"/>
    <w:rsid w:val="00286483"/>
    <w:rsid w:val="002B44EE"/>
    <w:rsid w:val="002E6413"/>
    <w:rsid w:val="00314DEC"/>
    <w:rsid w:val="00386300"/>
    <w:rsid w:val="003B1907"/>
    <w:rsid w:val="00407576"/>
    <w:rsid w:val="00407C2D"/>
    <w:rsid w:val="00411CA3"/>
    <w:rsid w:val="00412DA7"/>
    <w:rsid w:val="00435263"/>
    <w:rsid w:val="0044672B"/>
    <w:rsid w:val="004748AA"/>
    <w:rsid w:val="00492C4B"/>
    <w:rsid w:val="004D5F53"/>
    <w:rsid w:val="004E5A2A"/>
    <w:rsid w:val="004F5F4E"/>
    <w:rsid w:val="00506E0D"/>
    <w:rsid w:val="00520D3F"/>
    <w:rsid w:val="00550C99"/>
    <w:rsid w:val="00597B1A"/>
    <w:rsid w:val="005A2409"/>
    <w:rsid w:val="005B2E2C"/>
    <w:rsid w:val="005E16D5"/>
    <w:rsid w:val="005E3BCA"/>
    <w:rsid w:val="005F03D7"/>
    <w:rsid w:val="005F27C7"/>
    <w:rsid w:val="0060717F"/>
    <w:rsid w:val="00655F0E"/>
    <w:rsid w:val="006671B4"/>
    <w:rsid w:val="006B7D22"/>
    <w:rsid w:val="006F4CAD"/>
    <w:rsid w:val="00720082"/>
    <w:rsid w:val="0075435B"/>
    <w:rsid w:val="0078143C"/>
    <w:rsid w:val="007C326F"/>
    <w:rsid w:val="007C5BCB"/>
    <w:rsid w:val="007C729C"/>
    <w:rsid w:val="007F4C7E"/>
    <w:rsid w:val="0080256D"/>
    <w:rsid w:val="00850EA8"/>
    <w:rsid w:val="00852DE3"/>
    <w:rsid w:val="0086524D"/>
    <w:rsid w:val="00877F94"/>
    <w:rsid w:val="0088270F"/>
    <w:rsid w:val="00885A8E"/>
    <w:rsid w:val="008A099F"/>
    <w:rsid w:val="008C23C0"/>
    <w:rsid w:val="008D67BA"/>
    <w:rsid w:val="009000DB"/>
    <w:rsid w:val="00912B73"/>
    <w:rsid w:val="00967306"/>
    <w:rsid w:val="00985A5F"/>
    <w:rsid w:val="00A259CD"/>
    <w:rsid w:val="00A367E0"/>
    <w:rsid w:val="00A6343B"/>
    <w:rsid w:val="00AA55E2"/>
    <w:rsid w:val="00AB3F13"/>
    <w:rsid w:val="00AE502C"/>
    <w:rsid w:val="00B0032B"/>
    <w:rsid w:val="00B565DF"/>
    <w:rsid w:val="00BE32F3"/>
    <w:rsid w:val="00BF022B"/>
    <w:rsid w:val="00C11705"/>
    <w:rsid w:val="00C349E3"/>
    <w:rsid w:val="00C567B4"/>
    <w:rsid w:val="00C57296"/>
    <w:rsid w:val="00C75B72"/>
    <w:rsid w:val="00CC67C9"/>
    <w:rsid w:val="00CF74A7"/>
    <w:rsid w:val="00D03026"/>
    <w:rsid w:val="00D31FC0"/>
    <w:rsid w:val="00D33C3A"/>
    <w:rsid w:val="00D87C9D"/>
    <w:rsid w:val="00D93DFA"/>
    <w:rsid w:val="00DA5416"/>
    <w:rsid w:val="00DD230A"/>
    <w:rsid w:val="00E01484"/>
    <w:rsid w:val="00E01CE5"/>
    <w:rsid w:val="00E06D8A"/>
    <w:rsid w:val="00E17E25"/>
    <w:rsid w:val="00E3158C"/>
    <w:rsid w:val="00E367A7"/>
    <w:rsid w:val="00E526E9"/>
    <w:rsid w:val="00E861EE"/>
    <w:rsid w:val="00EB2FFD"/>
    <w:rsid w:val="00EE391B"/>
    <w:rsid w:val="00F35DE9"/>
    <w:rsid w:val="00F366EF"/>
    <w:rsid w:val="00FA102A"/>
    <w:rsid w:val="00FA132C"/>
    <w:rsid w:val="00FD5D59"/>
    <w:rsid w:val="00FE6CE4"/>
    <w:rsid w:val="01545A05"/>
    <w:rsid w:val="0204567E"/>
    <w:rsid w:val="02225B04"/>
    <w:rsid w:val="023A2E4D"/>
    <w:rsid w:val="025B2DC4"/>
    <w:rsid w:val="025D4D8E"/>
    <w:rsid w:val="02D52CD4"/>
    <w:rsid w:val="031A001B"/>
    <w:rsid w:val="033E4BBF"/>
    <w:rsid w:val="03507B8A"/>
    <w:rsid w:val="039F34CB"/>
    <w:rsid w:val="03AA4003"/>
    <w:rsid w:val="03C350C4"/>
    <w:rsid w:val="03D6162D"/>
    <w:rsid w:val="03DA0AFB"/>
    <w:rsid w:val="03F05C87"/>
    <w:rsid w:val="041B6CAE"/>
    <w:rsid w:val="04253689"/>
    <w:rsid w:val="047D1717"/>
    <w:rsid w:val="04930218"/>
    <w:rsid w:val="04EA6DAD"/>
    <w:rsid w:val="053B7608"/>
    <w:rsid w:val="056A3686"/>
    <w:rsid w:val="05942874"/>
    <w:rsid w:val="05A0746B"/>
    <w:rsid w:val="05C73BC5"/>
    <w:rsid w:val="05EA6938"/>
    <w:rsid w:val="05FD550C"/>
    <w:rsid w:val="06184263"/>
    <w:rsid w:val="064C13A1"/>
    <w:rsid w:val="069B7C33"/>
    <w:rsid w:val="06E17586"/>
    <w:rsid w:val="06EB2968"/>
    <w:rsid w:val="06EC048E"/>
    <w:rsid w:val="06F86E33"/>
    <w:rsid w:val="07315365"/>
    <w:rsid w:val="0748600C"/>
    <w:rsid w:val="074D28DF"/>
    <w:rsid w:val="07A70F85"/>
    <w:rsid w:val="07B94814"/>
    <w:rsid w:val="07E61381"/>
    <w:rsid w:val="08514A4D"/>
    <w:rsid w:val="088C1F29"/>
    <w:rsid w:val="0891753F"/>
    <w:rsid w:val="08AF5C17"/>
    <w:rsid w:val="08B03543"/>
    <w:rsid w:val="08BE1A45"/>
    <w:rsid w:val="09523172"/>
    <w:rsid w:val="096D58B6"/>
    <w:rsid w:val="09926F71"/>
    <w:rsid w:val="09B6429D"/>
    <w:rsid w:val="09F4639E"/>
    <w:rsid w:val="0A320D47"/>
    <w:rsid w:val="0A7964DD"/>
    <w:rsid w:val="0AA96DC2"/>
    <w:rsid w:val="0ABB08A3"/>
    <w:rsid w:val="0AE75B3C"/>
    <w:rsid w:val="0AE778EA"/>
    <w:rsid w:val="0B100BEF"/>
    <w:rsid w:val="0B303AB5"/>
    <w:rsid w:val="0B380146"/>
    <w:rsid w:val="0B50723E"/>
    <w:rsid w:val="0B684935"/>
    <w:rsid w:val="0B6E5916"/>
    <w:rsid w:val="0CBD0903"/>
    <w:rsid w:val="0CD81BE1"/>
    <w:rsid w:val="0CFD51A3"/>
    <w:rsid w:val="0D217D66"/>
    <w:rsid w:val="0D3C30F0"/>
    <w:rsid w:val="0E23099D"/>
    <w:rsid w:val="0E2A6417"/>
    <w:rsid w:val="0E4B0190"/>
    <w:rsid w:val="0E8F4521"/>
    <w:rsid w:val="0EA0228A"/>
    <w:rsid w:val="0EA57424"/>
    <w:rsid w:val="0FBF6BD6"/>
    <w:rsid w:val="10141182"/>
    <w:rsid w:val="1032785A"/>
    <w:rsid w:val="10330CA8"/>
    <w:rsid w:val="103B4960"/>
    <w:rsid w:val="105F7F23"/>
    <w:rsid w:val="10A67900"/>
    <w:rsid w:val="10AF0EAA"/>
    <w:rsid w:val="10EF574B"/>
    <w:rsid w:val="10F1501F"/>
    <w:rsid w:val="118859DD"/>
    <w:rsid w:val="119B16ED"/>
    <w:rsid w:val="119D51A7"/>
    <w:rsid w:val="12360E39"/>
    <w:rsid w:val="123A29F6"/>
    <w:rsid w:val="12F473A6"/>
    <w:rsid w:val="12FC5EFD"/>
    <w:rsid w:val="134A41F1"/>
    <w:rsid w:val="136E2957"/>
    <w:rsid w:val="137D703E"/>
    <w:rsid w:val="13CB5FFB"/>
    <w:rsid w:val="13FA41EA"/>
    <w:rsid w:val="14292D22"/>
    <w:rsid w:val="14425B91"/>
    <w:rsid w:val="14524026"/>
    <w:rsid w:val="14741FA9"/>
    <w:rsid w:val="14F0583F"/>
    <w:rsid w:val="154D2A40"/>
    <w:rsid w:val="156404B5"/>
    <w:rsid w:val="1573694A"/>
    <w:rsid w:val="15C56A7A"/>
    <w:rsid w:val="15CC7E09"/>
    <w:rsid w:val="15FE1A14"/>
    <w:rsid w:val="16157A01"/>
    <w:rsid w:val="163673AF"/>
    <w:rsid w:val="164125A5"/>
    <w:rsid w:val="167069E6"/>
    <w:rsid w:val="16EF2001"/>
    <w:rsid w:val="172872C1"/>
    <w:rsid w:val="1740460A"/>
    <w:rsid w:val="1743234C"/>
    <w:rsid w:val="17A50911"/>
    <w:rsid w:val="17DD00AB"/>
    <w:rsid w:val="182201B4"/>
    <w:rsid w:val="182C7AA1"/>
    <w:rsid w:val="185540E5"/>
    <w:rsid w:val="18A70A60"/>
    <w:rsid w:val="18D3325C"/>
    <w:rsid w:val="196F11D7"/>
    <w:rsid w:val="198D53B4"/>
    <w:rsid w:val="19D76D7C"/>
    <w:rsid w:val="19DE5CD3"/>
    <w:rsid w:val="1A310ADB"/>
    <w:rsid w:val="1A5959E3"/>
    <w:rsid w:val="1A8E1B30"/>
    <w:rsid w:val="1B154000"/>
    <w:rsid w:val="1B6C3361"/>
    <w:rsid w:val="1B9724FE"/>
    <w:rsid w:val="1BB47375"/>
    <w:rsid w:val="1C311146"/>
    <w:rsid w:val="1C83227B"/>
    <w:rsid w:val="1C8D76F3"/>
    <w:rsid w:val="1CA64C69"/>
    <w:rsid w:val="1D28001A"/>
    <w:rsid w:val="1D794E63"/>
    <w:rsid w:val="1D807E56"/>
    <w:rsid w:val="1D94745E"/>
    <w:rsid w:val="1DB21FDA"/>
    <w:rsid w:val="1DC31AF1"/>
    <w:rsid w:val="1DFE0D7B"/>
    <w:rsid w:val="1E124827"/>
    <w:rsid w:val="1E6F5B24"/>
    <w:rsid w:val="1EB15DEE"/>
    <w:rsid w:val="1EBD29E4"/>
    <w:rsid w:val="1F1A3993"/>
    <w:rsid w:val="1F43738D"/>
    <w:rsid w:val="1F470500"/>
    <w:rsid w:val="1F6D77C8"/>
    <w:rsid w:val="1F877F90"/>
    <w:rsid w:val="1F9E45C4"/>
    <w:rsid w:val="1FB27619"/>
    <w:rsid w:val="1FEF6BCD"/>
    <w:rsid w:val="20104D96"/>
    <w:rsid w:val="202C6073"/>
    <w:rsid w:val="20BB11A5"/>
    <w:rsid w:val="20C018BD"/>
    <w:rsid w:val="20F70C51"/>
    <w:rsid w:val="21333432"/>
    <w:rsid w:val="215533A8"/>
    <w:rsid w:val="215E1B28"/>
    <w:rsid w:val="21AB33D9"/>
    <w:rsid w:val="22032E04"/>
    <w:rsid w:val="223C1E72"/>
    <w:rsid w:val="226F0499"/>
    <w:rsid w:val="22E91FFA"/>
    <w:rsid w:val="239D4B92"/>
    <w:rsid w:val="23D73E2E"/>
    <w:rsid w:val="23F24EDE"/>
    <w:rsid w:val="240D1D18"/>
    <w:rsid w:val="242377B2"/>
    <w:rsid w:val="242B6366"/>
    <w:rsid w:val="243F5C4A"/>
    <w:rsid w:val="246F29D3"/>
    <w:rsid w:val="247B4A27"/>
    <w:rsid w:val="24EA2059"/>
    <w:rsid w:val="250D55E9"/>
    <w:rsid w:val="253D662D"/>
    <w:rsid w:val="254F010E"/>
    <w:rsid w:val="255676EF"/>
    <w:rsid w:val="25710F47"/>
    <w:rsid w:val="25B53CA1"/>
    <w:rsid w:val="26373D44"/>
    <w:rsid w:val="266876DA"/>
    <w:rsid w:val="26914E82"/>
    <w:rsid w:val="26955FF5"/>
    <w:rsid w:val="26D44D6F"/>
    <w:rsid w:val="271909D4"/>
    <w:rsid w:val="27637EA1"/>
    <w:rsid w:val="276C144B"/>
    <w:rsid w:val="277F1584"/>
    <w:rsid w:val="2792313A"/>
    <w:rsid w:val="279B588D"/>
    <w:rsid w:val="27DD40F7"/>
    <w:rsid w:val="27F37477"/>
    <w:rsid w:val="28593831"/>
    <w:rsid w:val="28DE0127"/>
    <w:rsid w:val="28E3573D"/>
    <w:rsid w:val="29335B30"/>
    <w:rsid w:val="29491A44"/>
    <w:rsid w:val="294F2DD3"/>
    <w:rsid w:val="29932CBF"/>
    <w:rsid w:val="2A1C2CB5"/>
    <w:rsid w:val="2A7108FD"/>
    <w:rsid w:val="2A7228D5"/>
    <w:rsid w:val="2AD518DA"/>
    <w:rsid w:val="2ADE7F6A"/>
    <w:rsid w:val="2B280C8B"/>
    <w:rsid w:val="2B4029D3"/>
    <w:rsid w:val="2B473D61"/>
    <w:rsid w:val="2B5E10AB"/>
    <w:rsid w:val="2B824D9A"/>
    <w:rsid w:val="2BA74800"/>
    <w:rsid w:val="2BDD46C6"/>
    <w:rsid w:val="2BEC6C4B"/>
    <w:rsid w:val="2C0F23A5"/>
    <w:rsid w:val="2C484235"/>
    <w:rsid w:val="2C4958B7"/>
    <w:rsid w:val="2C4B7881"/>
    <w:rsid w:val="2C7C7A3B"/>
    <w:rsid w:val="2CD42113"/>
    <w:rsid w:val="2CF272A7"/>
    <w:rsid w:val="2D0143E4"/>
    <w:rsid w:val="2D1A7437"/>
    <w:rsid w:val="2D1F486A"/>
    <w:rsid w:val="2D6F134E"/>
    <w:rsid w:val="2D8A5E4E"/>
    <w:rsid w:val="2DCA2A28"/>
    <w:rsid w:val="2E026666"/>
    <w:rsid w:val="2E1343CF"/>
    <w:rsid w:val="2E1819E5"/>
    <w:rsid w:val="2E4C168F"/>
    <w:rsid w:val="2E9F2106"/>
    <w:rsid w:val="2E9F3EB4"/>
    <w:rsid w:val="2EAA3A90"/>
    <w:rsid w:val="2EB55486"/>
    <w:rsid w:val="2EC15BD9"/>
    <w:rsid w:val="2EC83334"/>
    <w:rsid w:val="2EE23DA1"/>
    <w:rsid w:val="2EEF39A5"/>
    <w:rsid w:val="2F130889"/>
    <w:rsid w:val="2F1E302B"/>
    <w:rsid w:val="2FCD4A51"/>
    <w:rsid w:val="2FDB0F0C"/>
    <w:rsid w:val="2FE1071D"/>
    <w:rsid w:val="2FF26266"/>
    <w:rsid w:val="2FFF76FC"/>
    <w:rsid w:val="30393E95"/>
    <w:rsid w:val="303F69F0"/>
    <w:rsid w:val="30586A11"/>
    <w:rsid w:val="30E738F1"/>
    <w:rsid w:val="310E5321"/>
    <w:rsid w:val="31187057"/>
    <w:rsid w:val="317D3526"/>
    <w:rsid w:val="31911553"/>
    <w:rsid w:val="319770C5"/>
    <w:rsid w:val="31AC337D"/>
    <w:rsid w:val="31D57F25"/>
    <w:rsid w:val="31FE7144"/>
    <w:rsid w:val="321C75CA"/>
    <w:rsid w:val="32410E68"/>
    <w:rsid w:val="324F79A0"/>
    <w:rsid w:val="32677044"/>
    <w:rsid w:val="3268280F"/>
    <w:rsid w:val="326F3B9E"/>
    <w:rsid w:val="32AA2E28"/>
    <w:rsid w:val="32AF043E"/>
    <w:rsid w:val="32CA127C"/>
    <w:rsid w:val="32CB5278"/>
    <w:rsid w:val="3305294C"/>
    <w:rsid w:val="333205FB"/>
    <w:rsid w:val="33D740F0"/>
    <w:rsid w:val="345474EF"/>
    <w:rsid w:val="34825733"/>
    <w:rsid w:val="348E0C53"/>
    <w:rsid w:val="348F0527"/>
    <w:rsid w:val="352073D1"/>
    <w:rsid w:val="35507AD8"/>
    <w:rsid w:val="355C48AD"/>
    <w:rsid w:val="36230175"/>
    <w:rsid w:val="36464E91"/>
    <w:rsid w:val="369B31B3"/>
    <w:rsid w:val="36B87A7C"/>
    <w:rsid w:val="36DD37CC"/>
    <w:rsid w:val="371B60A2"/>
    <w:rsid w:val="37476E97"/>
    <w:rsid w:val="37533A8E"/>
    <w:rsid w:val="37691503"/>
    <w:rsid w:val="378B3228"/>
    <w:rsid w:val="38080D1C"/>
    <w:rsid w:val="38355AB2"/>
    <w:rsid w:val="38402264"/>
    <w:rsid w:val="389C4EBE"/>
    <w:rsid w:val="391907BB"/>
    <w:rsid w:val="39706B79"/>
    <w:rsid w:val="397D4DF2"/>
    <w:rsid w:val="3A044B4A"/>
    <w:rsid w:val="3A080B60"/>
    <w:rsid w:val="3A38766F"/>
    <w:rsid w:val="3A706705"/>
    <w:rsid w:val="3A742699"/>
    <w:rsid w:val="3A95616C"/>
    <w:rsid w:val="3AA06FEA"/>
    <w:rsid w:val="3AA50AA5"/>
    <w:rsid w:val="3AA765CB"/>
    <w:rsid w:val="3AB64A60"/>
    <w:rsid w:val="3ACC7DDF"/>
    <w:rsid w:val="3B742225"/>
    <w:rsid w:val="3B9F54F4"/>
    <w:rsid w:val="3BA945C4"/>
    <w:rsid w:val="3BF55114"/>
    <w:rsid w:val="3C2033DF"/>
    <w:rsid w:val="3C90308E"/>
    <w:rsid w:val="3C9E57AB"/>
    <w:rsid w:val="3CA37266"/>
    <w:rsid w:val="3CAF79B9"/>
    <w:rsid w:val="3CE27D8E"/>
    <w:rsid w:val="3CE336CB"/>
    <w:rsid w:val="3D023F8C"/>
    <w:rsid w:val="3D274B2E"/>
    <w:rsid w:val="3D4225DB"/>
    <w:rsid w:val="3E0D1DA7"/>
    <w:rsid w:val="3E2A577B"/>
    <w:rsid w:val="3E3E4857"/>
    <w:rsid w:val="3E4823C7"/>
    <w:rsid w:val="3E6049E4"/>
    <w:rsid w:val="3E614CE2"/>
    <w:rsid w:val="3E703177"/>
    <w:rsid w:val="3EE31B9B"/>
    <w:rsid w:val="3EF45B57"/>
    <w:rsid w:val="3F817A20"/>
    <w:rsid w:val="3FB26998"/>
    <w:rsid w:val="3FBF43B6"/>
    <w:rsid w:val="3FD339BE"/>
    <w:rsid w:val="3FD67DF1"/>
    <w:rsid w:val="3FE03F00"/>
    <w:rsid w:val="4004001B"/>
    <w:rsid w:val="40526FD9"/>
    <w:rsid w:val="40A92971"/>
    <w:rsid w:val="412A1D04"/>
    <w:rsid w:val="4133239F"/>
    <w:rsid w:val="41656898"/>
    <w:rsid w:val="41850CE8"/>
    <w:rsid w:val="41C07F72"/>
    <w:rsid w:val="41D13F2D"/>
    <w:rsid w:val="41F320F5"/>
    <w:rsid w:val="41FA16D6"/>
    <w:rsid w:val="420D6F7E"/>
    <w:rsid w:val="422B2FCD"/>
    <w:rsid w:val="42611755"/>
    <w:rsid w:val="42817EF2"/>
    <w:rsid w:val="428855DB"/>
    <w:rsid w:val="42902CE7"/>
    <w:rsid w:val="42DC0DDB"/>
    <w:rsid w:val="42E44134"/>
    <w:rsid w:val="42F44377"/>
    <w:rsid w:val="42F83F42"/>
    <w:rsid w:val="43BC29BB"/>
    <w:rsid w:val="447119F7"/>
    <w:rsid w:val="44EB79FC"/>
    <w:rsid w:val="44FE772F"/>
    <w:rsid w:val="458319E2"/>
    <w:rsid w:val="459B5914"/>
    <w:rsid w:val="459C0CF6"/>
    <w:rsid w:val="45BB117C"/>
    <w:rsid w:val="45CF69D6"/>
    <w:rsid w:val="45F91CA4"/>
    <w:rsid w:val="46020B59"/>
    <w:rsid w:val="460A6E00"/>
    <w:rsid w:val="460E39A2"/>
    <w:rsid w:val="470E4E7A"/>
    <w:rsid w:val="472114B3"/>
    <w:rsid w:val="4743767B"/>
    <w:rsid w:val="478B4B7E"/>
    <w:rsid w:val="47953C4F"/>
    <w:rsid w:val="483B0352"/>
    <w:rsid w:val="48A04E07"/>
    <w:rsid w:val="48AC6673"/>
    <w:rsid w:val="48D03190"/>
    <w:rsid w:val="49252964"/>
    <w:rsid w:val="4929464F"/>
    <w:rsid w:val="496248E4"/>
    <w:rsid w:val="496F29A9"/>
    <w:rsid w:val="49971F00"/>
    <w:rsid w:val="49D40A5E"/>
    <w:rsid w:val="49E07016"/>
    <w:rsid w:val="4A0C644A"/>
    <w:rsid w:val="4A761B16"/>
    <w:rsid w:val="4A791606"/>
    <w:rsid w:val="4A7A7858"/>
    <w:rsid w:val="4A914BA1"/>
    <w:rsid w:val="4ABB577A"/>
    <w:rsid w:val="4AD532EB"/>
    <w:rsid w:val="4B052E99"/>
    <w:rsid w:val="4B4C2876"/>
    <w:rsid w:val="4B502367"/>
    <w:rsid w:val="4B5F25AA"/>
    <w:rsid w:val="4B895879"/>
    <w:rsid w:val="4C0D2006"/>
    <w:rsid w:val="4C130E4E"/>
    <w:rsid w:val="4C76404F"/>
    <w:rsid w:val="4C7A3C66"/>
    <w:rsid w:val="4CCE44D4"/>
    <w:rsid w:val="4CF145D8"/>
    <w:rsid w:val="4CF66F3E"/>
    <w:rsid w:val="4D515160"/>
    <w:rsid w:val="4DB017E2"/>
    <w:rsid w:val="4DB84D64"/>
    <w:rsid w:val="4DCE1C69"/>
    <w:rsid w:val="4DD168CA"/>
    <w:rsid w:val="4E2E44B5"/>
    <w:rsid w:val="4E30647F"/>
    <w:rsid w:val="4E4C2370"/>
    <w:rsid w:val="4EB3158A"/>
    <w:rsid w:val="4EBE3A8B"/>
    <w:rsid w:val="4EDD2163"/>
    <w:rsid w:val="4EE03A01"/>
    <w:rsid w:val="4F0A0A7E"/>
    <w:rsid w:val="4F225FB1"/>
    <w:rsid w:val="4F3E4570"/>
    <w:rsid w:val="4FA35CE3"/>
    <w:rsid w:val="4FC14488"/>
    <w:rsid w:val="4FC86EAF"/>
    <w:rsid w:val="4FD317BC"/>
    <w:rsid w:val="4FE65048"/>
    <w:rsid w:val="50575F45"/>
    <w:rsid w:val="508B5BEF"/>
    <w:rsid w:val="50A218B6"/>
    <w:rsid w:val="50A420D4"/>
    <w:rsid w:val="50BC224C"/>
    <w:rsid w:val="51340035"/>
    <w:rsid w:val="51475FBA"/>
    <w:rsid w:val="51B92B26"/>
    <w:rsid w:val="51C63383"/>
    <w:rsid w:val="51DF61F2"/>
    <w:rsid w:val="522400A9"/>
    <w:rsid w:val="52C27FEE"/>
    <w:rsid w:val="52D10231"/>
    <w:rsid w:val="53043B89"/>
    <w:rsid w:val="53706947"/>
    <w:rsid w:val="5379560D"/>
    <w:rsid w:val="53A84B70"/>
    <w:rsid w:val="53E53868"/>
    <w:rsid w:val="54183C3E"/>
    <w:rsid w:val="550D3076"/>
    <w:rsid w:val="554967A4"/>
    <w:rsid w:val="555F71DF"/>
    <w:rsid w:val="55A7171D"/>
    <w:rsid w:val="55AA4D69"/>
    <w:rsid w:val="564A004F"/>
    <w:rsid w:val="56B97893"/>
    <w:rsid w:val="57106E4E"/>
    <w:rsid w:val="576378C6"/>
    <w:rsid w:val="57811AFA"/>
    <w:rsid w:val="57BD5228"/>
    <w:rsid w:val="580F0E92"/>
    <w:rsid w:val="58240E03"/>
    <w:rsid w:val="58242BB1"/>
    <w:rsid w:val="585D4315"/>
    <w:rsid w:val="591E3AA4"/>
    <w:rsid w:val="5A4B7F88"/>
    <w:rsid w:val="5A551748"/>
    <w:rsid w:val="5A871B1D"/>
    <w:rsid w:val="5B307ABF"/>
    <w:rsid w:val="5B5A2D8E"/>
    <w:rsid w:val="5B835E40"/>
    <w:rsid w:val="5B9242D5"/>
    <w:rsid w:val="5BF154A0"/>
    <w:rsid w:val="5C3655A9"/>
    <w:rsid w:val="5C454916"/>
    <w:rsid w:val="5C4557EC"/>
    <w:rsid w:val="5C5A1A53"/>
    <w:rsid w:val="5C8A56BD"/>
    <w:rsid w:val="5CF43DC4"/>
    <w:rsid w:val="5CF54B1C"/>
    <w:rsid w:val="5D207DB2"/>
    <w:rsid w:val="5DA56542"/>
    <w:rsid w:val="5DD4229A"/>
    <w:rsid w:val="5DDD2180"/>
    <w:rsid w:val="5DFB5F86"/>
    <w:rsid w:val="5E070FAB"/>
    <w:rsid w:val="5E3C43B8"/>
    <w:rsid w:val="5E5403CF"/>
    <w:rsid w:val="5EC61C02"/>
    <w:rsid w:val="5EF33A31"/>
    <w:rsid w:val="5F3062DF"/>
    <w:rsid w:val="5F715EE0"/>
    <w:rsid w:val="5F8B79B9"/>
    <w:rsid w:val="602D281F"/>
    <w:rsid w:val="604469AB"/>
    <w:rsid w:val="60885CA7"/>
    <w:rsid w:val="60C43183"/>
    <w:rsid w:val="610B7004"/>
    <w:rsid w:val="615C0C4D"/>
    <w:rsid w:val="618C17C7"/>
    <w:rsid w:val="61B52ACC"/>
    <w:rsid w:val="61D81A0E"/>
    <w:rsid w:val="61F23D20"/>
    <w:rsid w:val="62147075"/>
    <w:rsid w:val="628545C0"/>
    <w:rsid w:val="62CB09BA"/>
    <w:rsid w:val="62E21FE6"/>
    <w:rsid w:val="63273210"/>
    <w:rsid w:val="63620A31"/>
    <w:rsid w:val="64772D5C"/>
    <w:rsid w:val="647B624F"/>
    <w:rsid w:val="64A65FE2"/>
    <w:rsid w:val="64E5191A"/>
    <w:rsid w:val="64EE6A20"/>
    <w:rsid w:val="6557674D"/>
    <w:rsid w:val="655A5E64"/>
    <w:rsid w:val="65A74E21"/>
    <w:rsid w:val="65CB4FB4"/>
    <w:rsid w:val="66CC2D91"/>
    <w:rsid w:val="66D32372"/>
    <w:rsid w:val="672F50CE"/>
    <w:rsid w:val="673D5A3D"/>
    <w:rsid w:val="674566A0"/>
    <w:rsid w:val="676958DE"/>
    <w:rsid w:val="67C12753"/>
    <w:rsid w:val="67E73302"/>
    <w:rsid w:val="68077DF9"/>
    <w:rsid w:val="6821710D"/>
    <w:rsid w:val="68567D69"/>
    <w:rsid w:val="689F667E"/>
    <w:rsid w:val="68B0223F"/>
    <w:rsid w:val="68C25F7C"/>
    <w:rsid w:val="693B37F7"/>
    <w:rsid w:val="693C3264"/>
    <w:rsid w:val="699D0A15"/>
    <w:rsid w:val="69B813AB"/>
    <w:rsid w:val="69E2467A"/>
    <w:rsid w:val="6A0E546F"/>
    <w:rsid w:val="6A49294B"/>
    <w:rsid w:val="6A5F3F1C"/>
    <w:rsid w:val="6AEC1C54"/>
    <w:rsid w:val="6AF973F5"/>
    <w:rsid w:val="6B144D07"/>
    <w:rsid w:val="6B1E16E2"/>
    <w:rsid w:val="6B8E4AB9"/>
    <w:rsid w:val="6BA53000"/>
    <w:rsid w:val="6BAE515B"/>
    <w:rsid w:val="6BC73B27"/>
    <w:rsid w:val="6C7A6DEC"/>
    <w:rsid w:val="6CD72490"/>
    <w:rsid w:val="6D2D3E5E"/>
    <w:rsid w:val="6D7E290C"/>
    <w:rsid w:val="6D8B52FF"/>
    <w:rsid w:val="6DBB3B60"/>
    <w:rsid w:val="6DDD7632"/>
    <w:rsid w:val="6DE74955"/>
    <w:rsid w:val="6E2127A2"/>
    <w:rsid w:val="6E59773A"/>
    <w:rsid w:val="6E645FA5"/>
    <w:rsid w:val="6E6B7334"/>
    <w:rsid w:val="6E922B12"/>
    <w:rsid w:val="6EC1499D"/>
    <w:rsid w:val="6F0E4B3B"/>
    <w:rsid w:val="6F3F60CB"/>
    <w:rsid w:val="6F6D49E6"/>
    <w:rsid w:val="6FC62348"/>
    <w:rsid w:val="6FEC0000"/>
    <w:rsid w:val="7012558D"/>
    <w:rsid w:val="70497201"/>
    <w:rsid w:val="705D4A5A"/>
    <w:rsid w:val="70840239"/>
    <w:rsid w:val="70927820"/>
    <w:rsid w:val="70A158FB"/>
    <w:rsid w:val="70B00ADB"/>
    <w:rsid w:val="70B0102E"/>
    <w:rsid w:val="70CB5E68"/>
    <w:rsid w:val="70CE7706"/>
    <w:rsid w:val="71072C18"/>
    <w:rsid w:val="713E2ADE"/>
    <w:rsid w:val="714459EF"/>
    <w:rsid w:val="717A163C"/>
    <w:rsid w:val="717E2EDA"/>
    <w:rsid w:val="7187752B"/>
    <w:rsid w:val="71F17B50"/>
    <w:rsid w:val="726F7C81"/>
    <w:rsid w:val="72710C91"/>
    <w:rsid w:val="72CB68BA"/>
    <w:rsid w:val="72DF3E4C"/>
    <w:rsid w:val="72E2393D"/>
    <w:rsid w:val="73866EC6"/>
    <w:rsid w:val="73B12DAB"/>
    <w:rsid w:val="740F0761"/>
    <w:rsid w:val="743326A2"/>
    <w:rsid w:val="74716D26"/>
    <w:rsid w:val="748E2F8C"/>
    <w:rsid w:val="74C20B88"/>
    <w:rsid w:val="75792336"/>
    <w:rsid w:val="758D4034"/>
    <w:rsid w:val="75AB270C"/>
    <w:rsid w:val="75AD0232"/>
    <w:rsid w:val="76053BCA"/>
    <w:rsid w:val="767A089D"/>
    <w:rsid w:val="76C84BF7"/>
    <w:rsid w:val="76CA4E14"/>
    <w:rsid w:val="77244524"/>
    <w:rsid w:val="774E77F3"/>
    <w:rsid w:val="7758127B"/>
    <w:rsid w:val="77C1415C"/>
    <w:rsid w:val="7819395D"/>
    <w:rsid w:val="78BE3412"/>
    <w:rsid w:val="78FB7506"/>
    <w:rsid w:val="78FF6FF6"/>
    <w:rsid w:val="79492020"/>
    <w:rsid w:val="79711576"/>
    <w:rsid w:val="79B17BC5"/>
    <w:rsid w:val="79B55907"/>
    <w:rsid w:val="79F04B91"/>
    <w:rsid w:val="7A57161F"/>
    <w:rsid w:val="7A9C5C09"/>
    <w:rsid w:val="7B0A3A31"/>
    <w:rsid w:val="7B286688"/>
    <w:rsid w:val="7B474C85"/>
    <w:rsid w:val="7B851309"/>
    <w:rsid w:val="7BB1183B"/>
    <w:rsid w:val="7BBD57FE"/>
    <w:rsid w:val="7BCE6B3D"/>
    <w:rsid w:val="7BCF5B31"/>
    <w:rsid w:val="7C4674E4"/>
    <w:rsid w:val="7C7E6484"/>
    <w:rsid w:val="7CDB7433"/>
    <w:rsid w:val="7D0E2993"/>
    <w:rsid w:val="7D1670C9"/>
    <w:rsid w:val="7D2D3F3E"/>
    <w:rsid w:val="7D366D5F"/>
    <w:rsid w:val="7D470F6C"/>
    <w:rsid w:val="7D6D296D"/>
    <w:rsid w:val="7D845D1C"/>
    <w:rsid w:val="7DA97531"/>
    <w:rsid w:val="7DCF6CF7"/>
    <w:rsid w:val="7DED25B6"/>
    <w:rsid w:val="7E267421"/>
    <w:rsid w:val="7E584AB3"/>
    <w:rsid w:val="7E5F5E41"/>
    <w:rsid w:val="7E694F12"/>
    <w:rsid w:val="7E7A2C7B"/>
    <w:rsid w:val="7E905F9E"/>
    <w:rsid w:val="7EBF4B32"/>
    <w:rsid w:val="7EC448BF"/>
    <w:rsid w:val="7EE34CC4"/>
    <w:rsid w:val="7EEE5375"/>
    <w:rsid w:val="7F127358"/>
    <w:rsid w:val="7FAB67DA"/>
    <w:rsid w:val="7FE40CF4"/>
    <w:rsid w:val="7FEB208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qFormat/>
    <w:uiPriority w:val="1"/>
    <w:pPr>
      <w:outlineLvl w:val="0"/>
    </w:pPr>
    <w:rPr>
      <w:rFonts w:ascii="Times New Roman" w:hAnsi="Times New Roman" w:eastAsia="微软雅黑" w:cs="微软雅黑"/>
      <w:b/>
      <w:bCs/>
      <w:sz w:val="44"/>
      <w:szCs w:val="44"/>
    </w:rPr>
  </w:style>
  <w:style w:type="paragraph" w:styleId="3">
    <w:name w:val="heading 2"/>
    <w:basedOn w:val="1"/>
    <w:next w:val="1"/>
    <w:link w:val="35"/>
    <w:qFormat/>
    <w:uiPriority w:val="1"/>
    <w:pPr>
      <w:adjustRightInd w:val="0"/>
      <w:snapToGrid w:val="0"/>
      <w:spacing w:beforeLines="30" w:afterLines="30"/>
      <w:ind w:left="641" w:hanging="488"/>
      <w:outlineLvl w:val="1"/>
    </w:pPr>
    <w:rPr>
      <w:rFonts w:ascii="Times New Roman" w:hAnsi="Times New Roman" w:eastAsia="微软雅黑" w:cs="微软雅黑"/>
      <w:b/>
      <w:bCs/>
      <w:sz w:val="32"/>
      <w:szCs w:val="32"/>
    </w:rPr>
  </w:style>
  <w:style w:type="paragraph" w:styleId="4">
    <w:name w:val="heading 3"/>
    <w:basedOn w:val="1"/>
    <w:next w:val="1"/>
    <w:link w:val="34"/>
    <w:qFormat/>
    <w:uiPriority w:val="1"/>
    <w:pPr>
      <w:adjustRightInd w:val="0"/>
      <w:snapToGrid w:val="0"/>
      <w:spacing w:beforeLines="30" w:afterLines="20"/>
      <w:outlineLvl w:val="2"/>
    </w:pPr>
    <w:rPr>
      <w:rFonts w:ascii="Times New Roman" w:hAnsi="Times New Roman" w:eastAsia="Times New Roman" w:cs="微软雅黑"/>
      <w:b/>
      <w:bCs/>
      <w:sz w:val="30"/>
      <w:szCs w:val="30"/>
    </w:rPr>
  </w:style>
  <w:style w:type="paragraph" w:styleId="5">
    <w:name w:val="heading 4"/>
    <w:basedOn w:val="1"/>
    <w:qFormat/>
    <w:uiPriority w:val="1"/>
    <w:pPr>
      <w:spacing w:before="15"/>
      <w:ind w:left="1129" w:hanging="991"/>
      <w:outlineLvl w:val="3"/>
    </w:pPr>
    <w:rPr>
      <w:rFonts w:eastAsia="Times New Roman"/>
      <w:b/>
      <w:bCs/>
      <w:sz w:val="28"/>
      <w:szCs w:val="28"/>
    </w:rPr>
  </w:style>
  <w:style w:type="paragraph" w:styleId="6">
    <w:name w:val="heading 5"/>
    <w:basedOn w:val="1"/>
    <w:qFormat/>
    <w:uiPriority w:val="1"/>
    <w:pPr>
      <w:ind w:left="138"/>
      <w:outlineLvl w:val="4"/>
    </w:pPr>
    <w:rPr>
      <w:b/>
      <w:bCs/>
      <w:sz w:val="21"/>
      <w:szCs w:val="21"/>
    </w:rPr>
  </w:style>
  <w:style w:type="character" w:default="1" w:styleId="18">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7">
    <w:name w:val="Body Text"/>
    <w:basedOn w:val="1"/>
    <w:qFormat/>
    <w:uiPriority w:val="1"/>
    <w:rPr>
      <w:rFonts w:eastAsia="Times New Roman"/>
      <w:sz w:val="18"/>
      <w:szCs w:val="21"/>
    </w:rPr>
  </w:style>
  <w:style w:type="paragraph" w:styleId="8">
    <w:name w:val="toc 3"/>
    <w:basedOn w:val="1"/>
    <w:next w:val="1"/>
    <w:qFormat/>
    <w:uiPriority w:val="39"/>
    <w:pPr>
      <w:spacing w:before="20"/>
      <w:ind w:left="1712" w:hanging="734"/>
    </w:pPr>
    <w:rPr>
      <w:sz w:val="21"/>
      <w:szCs w:val="21"/>
    </w:rPr>
  </w:style>
  <w:style w:type="paragraph" w:styleId="9">
    <w:name w:val="Balloon Text"/>
    <w:basedOn w:val="1"/>
    <w:link w:val="31"/>
    <w:qFormat/>
    <w:uiPriority w:val="0"/>
    <w:rPr>
      <w:sz w:val="18"/>
      <w:szCs w:val="18"/>
    </w:rPr>
  </w:style>
  <w:style w:type="paragraph" w:styleId="10">
    <w:name w:val="footer"/>
    <w:basedOn w:val="1"/>
    <w:link w:val="30"/>
    <w:qFormat/>
    <w:uiPriority w:val="99"/>
    <w:pPr>
      <w:tabs>
        <w:tab w:val="center" w:pos="4153"/>
        <w:tab w:val="right" w:pos="8306"/>
      </w:tabs>
      <w:snapToGrid w:val="0"/>
    </w:pPr>
    <w:rPr>
      <w:sz w:val="18"/>
      <w:szCs w:val="18"/>
    </w:rPr>
  </w:style>
  <w:style w:type="paragraph" w:styleId="11">
    <w:name w:val="header"/>
    <w:basedOn w:val="1"/>
    <w:link w:val="29"/>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pPr>
      <w:spacing w:before="20"/>
      <w:ind w:left="452" w:hanging="314"/>
    </w:pPr>
    <w:rPr>
      <w:rFonts w:ascii="Times New Roman" w:hAnsi="Times New Roman" w:eastAsia="Times New Roman" w:cs="Times New Roman"/>
      <w:sz w:val="21"/>
      <w:szCs w:val="21"/>
    </w:rPr>
  </w:style>
  <w:style w:type="paragraph" w:styleId="13">
    <w:name w:val="toc 2"/>
    <w:basedOn w:val="1"/>
    <w:next w:val="1"/>
    <w:qFormat/>
    <w:uiPriority w:val="39"/>
    <w:pPr>
      <w:spacing w:before="20"/>
      <w:ind w:left="1084" w:hanging="526"/>
    </w:pPr>
    <w:rPr>
      <w:sz w:val="21"/>
      <w:szCs w:val="21"/>
    </w:rPr>
  </w:style>
  <w:style w:type="paragraph" w:styleId="14">
    <w:name w:val="Normal (Web)"/>
    <w:basedOn w:val="1"/>
    <w:qFormat/>
    <w:uiPriority w:val="0"/>
    <w:pPr>
      <w:widowControl/>
      <w:autoSpaceDE/>
      <w:autoSpaceDN/>
      <w:spacing w:before="100" w:beforeAutospacing="1" w:after="100" w:afterAutospacing="1"/>
    </w:pPr>
    <w:rPr>
      <w:sz w:val="24"/>
      <w:szCs w:val="24"/>
      <w:lang w:eastAsia="zh-CN"/>
    </w:rPr>
  </w:style>
  <w:style w:type="table" w:styleId="16">
    <w:name w:val="Table Grid"/>
    <w:basedOn w:val="15"/>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17">
    <w:name w:val="Light List Accent 1"/>
    <w:basedOn w:val="15"/>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character" w:styleId="19">
    <w:name w:val="Strong"/>
    <w:basedOn w:val="18"/>
    <w:qFormat/>
    <w:uiPriority w:val="22"/>
    <w:rPr>
      <w:b/>
    </w:rPr>
  </w:style>
  <w:style w:type="character" w:styleId="20">
    <w:name w:val="Hyperlink"/>
    <w:basedOn w:val="18"/>
    <w:qFormat/>
    <w:uiPriority w:val="99"/>
    <w:rPr>
      <w:color w:val="0000FF" w:themeColor="hyperlink"/>
      <w:u w:val="single"/>
    </w:rPr>
  </w:style>
  <w:style w:type="character" w:styleId="21">
    <w:name w:val="HTML Code"/>
    <w:basedOn w:val="18"/>
    <w:qFormat/>
    <w:uiPriority w:val="0"/>
    <w:rPr>
      <w:rFonts w:ascii="Courier New" w:hAnsi="Courier New"/>
      <w:sz w:val="20"/>
    </w:rPr>
  </w:style>
  <w:style w:type="table" w:customStyle="1" w:styleId="22">
    <w:name w:val="Table Normal"/>
    <w:semiHidden/>
    <w:unhideWhenUsed/>
    <w:qFormat/>
    <w:uiPriority w:val="2"/>
    <w:tblPr>
      <w:tblCellMar>
        <w:top w:w="0" w:type="dxa"/>
        <w:left w:w="0" w:type="dxa"/>
        <w:bottom w:w="0" w:type="dxa"/>
        <w:right w:w="0" w:type="dxa"/>
      </w:tblCellMar>
    </w:tblPr>
  </w:style>
  <w:style w:type="paragraph" w:styleId="23">
    <w:name w:val="List Paragraph"/>
    <w:basedOn w:val="1"/>
    <w:qFormat/>
    <w:uiPriority w:val="1"/>
    <w:pPr>
      <w:spacing w:before="20"/>
      <w:ind w:left="894" w:hanging="734"/>
    </w:pPr>
  </w:style>
  <w:style w:type="paragraph" w:customStyle="1" w:styleId="24">
    <w:name w:val="Table Paragraph"/>
    <w:basedOn w:val="1"/>
    <w:qFormat/>
    <w:uiPriority w:val="1"/>
    <w:pPr>
      <w:ind w:left="103"/>
    </w:pPr>
  </w:style>
  <w:style w:type="character" w:customStyle="1" w:styleId="25">
    <w:name w:val="15"/>
    <w:basedOn w:val="18"/>
    <w:qFormat/>
    <w:uiPriority w:val="0"/>
    <w:rPr>
      <w:rFonts w:hint="default" w:ascii="Times New Roman" w:hAnsi="Times New Roman" w:cs="Times New Roman"/>
      <w:color w:val="0000FF"/>
      <w:u w:val="single"/>
    </w:rPr>
  </w:style>
  <w:style w:type="character" w:customStyle="1" w:styleId="26">
    <w:name w:val="16"/>
    <w:basedOn w:val="18"/>
    <w:qFormat/>
    <w:uiPriority w:val="0"/>
    <w:rPr>
      <w:rFonts w:hint="default" w:ascii="Times New Roman" w:hAnsi="Times New Roman" w:cs="Times New Roman"/>
      <w:b/>
    </w:rPr>
  </w:style>
  <w:style w:type="character" w:customStyle="1" w:styleId="27">
    <w:name w:val="18"/>
    <w:basedOn w:val="18"/>
    <w:qFormat/>
    <w:uiPriority w:val="0"/>
    <w:rPr>
      <w:rFonts w:hint="default" w:ascii="Consolas" w:hAnsi="Consolas"/>
      <w:sz w:val="13"/>
      <w:szCs w:val="13"/>
      <w:shd w:val="clear" w:color="auto" w:fill="F4F4F4"/>
    </w:rPr>
  </w:style>
  <w:style w:type="character" w:customStyle="1" w:styleId="28">
    <w:name w:val="Unresolved Mention"/>
    <w:basedOn w:val="18"/>
    <w:semiHidden/>
    <w:unhideWhenUsed/>
    <w:qFormat/>
    <w:uiPriority w:val="99"/>
    <w:rPr>
      <w:color w:val="605E5C"/>
      <w:shd w:val="clear" w:color="auto" w:fill="E1DFDD"/>
    </w:rPr>
  </w:style>
  <w:style w:type="character" w:customStyle="1" w:styleId="29">
    <w:name w:val="页眉 Char"/>
    <w:basedOn w:val="18"/>
    <w:link w:val="11"/>
    <w:qFormat/>
    <w:uiPriority w:val="0"/>
    <w:rPr>
      <w:rFonts w:ascii="宋体" w:hAnsi="宋体" w:cs="宋体"/>
      <w:sz w:val="18"/>
      <w:szCs w:val="18"/>
      <w:lang w:eastAsia="en-US"/>
    </w:rPr>
  </w:style>
  <w:style w:type="character" w:customStyle="1" w:styleId="30">
    <w:name w:val="页脚 Char"/>
    <w:basedOn w:val="18"/>
    <w:link w:val="10"/>
    <w:qFormat/>
    <w:uiPriority w:val="99"/>
    <w:rPr>
      <w:rFonts w:ascii="宋体" w:hAnsi="宋体" w:cs="宋体"/>
      <w:sz w:val="18"/>
      <w:szCs w:val="18"/>
      <w:lang w:eastAsia="en-US"/>
    </w:rPr>
  </w:style>
  <w:style w:type="character" w:customStyle="1" w:styleId="31">
    <w:name w:val="批注框文本 Char"/>
    <w:basedOn w:val="18"/>
    <w:link w:val="9"/>
    <w:qFormat/>
    <w:uiPriority w:val="0"/>
    <w:rPr>
      <w:rFonts w:ascii="宋体" w:hAnsi="宋体" w:cs="宋体"/>
      <w:sz w:val="18"/>
      <w:szCs w:val="18"/>
      <w:lang w:eastAsia="en-US"/>
    </w:rPr>
  </w:style>
  <w:style w:type="paragraph" w:customStyle="1" w:styleId="32">
    <w:name w:val="TOC 标题1"/>
    <w:basedOn w:val="2"/>
    <w:next w:val="1"/>
    <w:semiHidden/>
    <w:unhideWhenUsed/>
    <w:qFormat/>
    <w:uiPriority w:val="39"/>
    <w:pPr>
      <w:keepNext/>
      <w:keepLines/>
      <w:widowControl/>
      <w:autoSpaceDE/>
      <w:autoSpaceDN/>
      <w:spacing w:before="480" w:line="276" w:lineRule="auto"/>
      <w:outlineLvl w:val="9"/>
    </w:pPr>
    <w:rPr>
      <w:rFonts w:asciiTheme="majorHAnsi" w:hAnsiTheme="majorHAnsi" w:eastAsiaTheme="majorEastAsia" w:cstheme="majorBidi"/>
      <w:color w:val="366091" w:themeColor="accent1" w:themeShade="BF"/>
      <w:sz w:val="28"/>
      <w:szCs w:val="28"/>
      <w:lang w:eastAsia="zh-CN"/>
    </w:rPr>
  </w:style>
  <w:style w:type="paragraph" w:customStyle="1" w:styleId="33">
    <w:name w:val="大标题1"/>
    <w:basedOn w:val="1"/>
    <w:next w:val="1"/>
    <w:qFormat/>
    <w:uiPriority w:val="0"/>
    <w:pPr>
      <w:pageBreakBefore/>
      <w:numPr>
        <w:ilvl w:val="0"/>
        <w:numId w:val="1"/>
      </w:numPr>
      <w:adjustRightInd w:val="0"/>
      <w:snapToGrid w:val="0"/>
      <w:spacing w:beforeLines="100" w:afterLines="50" w:line="360" w:lineRule="auto"/>
      <w:outlineLvl w:val="0"/>
    </w:pPr>
    <w:rPr>
      <w:rFonts w:ascii="Times New Roman" w:hAnsi="Times New Roman" w:eastAsia="微软雅黑" w:cs="微软雅黑"/>
      <w:b/>
      <w:bCs/>
      <w:sz w:val="44"/>
      <w:szCs w:val="44"/>
    </w:rPr>
  </w:style>
  <w:style w:type="character" w:customStyle="1" w:styleId="34">
    <w:name w:val="标题 3 Char"/>
    <w:link w:val="4"/>
    <w:qFormat/>
    <w:uiPriority w:val="1"/>
    <w:rPr>
      <w:rFonts w:ascii="Times New Roman" w:hAnsi="Times New Roman" w:eastAsia="Times New Roman" w:cs="微软雅黑"/>
      <w:b/>
      <w:bCs/>
      <w:sz w:val="30"/>
      <w:szCs w:val="30"/>
    </w:rPr>
  </w:style>
  <w:style w:type="character" w:customStyle="1" w:styleId="35">
    <w:name w:val="标题 2 Char"/>
    <w:link w:val="3"/>
    <w:qFormat/>
    <w:uiPriority w:val="1"/>
    <w:rPr>
      <w:rFonts w:ascii="Times New Roman" w:hAnsi="Times New Roman" w:eastAsia="微软雅黑" w:cs="微软雅黑"/>
      <w:b/>
      <w:bCs/>
      <w:sz w:val="32"/>
      <w:szCs w:val="32"/>
    </w:rPr>
  </w:style>
  <w:style w:type="table" w:customStyle="1" w:styleId="36">
    <w:name w:val="浅色底纹1"/>
    <w:basedOn w:val="15"/>
    <w:qFormat/>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2" Type="http://schemas.openxmlformats.org/officeDocument/2006/relationships/fontTable" Target="fontTable.xml"/><Relationship Id="rId51" Type="http://schemas.openxmlformats.org/officeDocument/2006/relationships/customXml" Target="../customXml/item2.xml"/><Relationship Id="rId50" Type="http://schemas.openxmlformats.org/officeDocument/2006/relationships/numbering" Target="numbering.xml"/><Relationship Id="rId5" Type="http://schemas.openxmlformats.org/officeDocument/2006/relationships/footer" Target="footer2.xml"/><Relationship Id="rId49" Type="http://schemas.openxmlformats.org/officeDocument/2006/relationships/customXml" Target="../customXml/item1.xml"/><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footer" Target="footer1.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50"/>
    <customShpInfo spid="_x0000_s1026"/>
    <customShpInfo spid="_x0000_s1066"/>
    <customShpInfo spid="_x0000_s1067"/>
    <customShpInfo spid="_x0000_s1068"/>
    <customShpInfo spid="_x0000_s1065"/>
    <customShpInfo spid="_x0000_s106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1140ED-4F44-425F-A36D-F85EAD7A7638}">
  <ds:schemaRefs/>
</ds:datastoreItem>
</file>

<file path=docProps/app.xml><?xml version="1.0" encoding="utf-8"?>
<Properties xmlns="http://schemas.openxmlformats.org/officeDocument/2006/extended-properties" xmlns:vt="http://schemas.openxmlformats.org/officeDocument/2006/docPropsVTypes">
  <Template>Normal.dotm</Template>
  <Pages>24</Pages>
  <Words>9</Words>
  <Characters>63</Characters>
  <Lines>123</Lines>
  <Paragraphs>34</Paragraphs>
  <TotalTime>1</TotalTime>
  <ScaleCrop>false</ScaleCrop>
  <LinksUpToDate>false</LinksUpToDate>
  <CharactersWithSpaces>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2026-09-15T05:40:00Z</dcterms:created>
  <dc:creator>Administrator</dc:creator>
  <cp:lastModifiedBy>文嘉</cp:lastModifiedBy>
  <dcterms:modified xsi:type="dcterms:W3CDTF">2026-10-15T06:04:11Z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2026-03-06T00:00:00Z</vt:filetime>
  </property>
  <property fmtid="{D5CDD505-2E9C-101B-9397-08002B2CF9AE}" pid="3" name="Creator">
    <vt:lpwstr>WPS 文字</vt:lpwstr>
  </property>
  <property fmtid="{D5CDD505-2E9C-101B-9397-08002B2CF9AE}" pid="4" name="LastSaved">
    <vt:filetime>2026-04-08T00:00:00Z</vt:filetime>
  </property>
  <property fmtid="{D5CDD505-2E9C-101B-9397-08002B2CF9AE}" pid="5" name="KSOTemplateDocerSaveRecord">
    <vt:lpwstr>eyJoZGlkIjoiYzc2Yzk2YzA5Y2IzODRiODFkN2EzMGJjMWE1NWM1ZGQiLCJ1c2VySWQiOiI2ODcwMzkyMzMifQ==</vt:lpwstr>
  </property>
  <property fmtid="{D5CDD505-2E9C-101B-9397-08002B2CF9AE}" pid="6" name="KSOProductBuildVer">
    <vt:lpwstr>2052-12.1.0.28505</vt:lpwstr>
  </property>
  <property fmtid="{D5CDD505-2E9C-101B-9397-08002B2CF9AE}" pid="7" name="ICV">
    <vt:lpwstr>D6F73A1B00214F898AA56185BAE7F7AC_13</vt:lpwstr>
  </property>
</Properties>
</file>