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5B6F" w:rsidRDefault="00095B6F"/>
    <w:p w:rsidR="00095B6F" w:rsidRDefault="00095B6F"/>
    <w:p w:rsidR="00095B6F" w:rsidRDefault="00663095">
      <w:pPr>
        <w:spacing w:before="2400" w:after="200"/>
        <w:jc w:val="center"/>
      </w:pPr>
      <w:r>
        <w:rPr>
          <w:b/>
          <w:bCs/>
          <w:color w:val="1F4E79"/>
          <w:sz w:val="52"/>
          <w:szCs w:val="52"/>
        </w:rPr>
        <w:t>TK-LND915F</w:t>
      </w:r>
    </w:p>
    <w:p w:rsidR="00095B6F" w:rsidRDefault="00663095">
      <w:pPr>
        <w:spacing w:after="600"/>
        <w:jc w:val="center"/>
      </w:pPr>
      <w:r>
        <w:rPr>
          <w:b/>
          <w:bCs/>
          <w:color w:val="1F4E79"/>
          <w:sz w:val="44"/>
          <w:szCs w:val="44"/>
        </w:rPr>
        <w:t>LoRaWAN US915 Evaluation Kit</w:t>
      </w:r>
    </w:p>
    <w:p w:rsidR="00095B6F" w:rsidRDefault="00663095">
      <w:pPr>
        <w:spacing w:after="200"/>
        <w:jc w:val="center"/>
      </w:pPr>
      <w:r>
        <w:rPr>
          <w:color w:val="666666"/>
          <w:sz w:val="28"/>
          <w:szCs w:val="28"/>
        </w:rPr>
        <w:t>Quick Start Guide (for Development, Testing and Prototyping)</w:t>
      </w:r>
    </w:p>
    <w:p w:rsidR="00095B6F" w:rsidRDefault="00663095">
      <w:pPr>
        <w:spacing w:before="800" w:after="100"/>
        <w:jc w:val="center"/>
      </w:pPr>
      <w:r>
        <w:rPr>
          <w:color w:val="999999"/>
          <w:sz w:val="24"/>
          <w:szCs w:val="24"/>
        </w:rPr>
        <w:t>ADOMODEL</w:t>
      </w:r>
    </w:p>
    <w:p w:rsidR="00095B6F" w:rsidRDefault="00663095">
      <w:r>
        <w:br w:type="page"/>
      </w:r>
    </w:p>
    <w:p w:rsidR="00095B6F" w:rsidRDefault="00663095">
      <w:pPr>
        <w:pStyle w:val="1"/>
      </w:pPr>
      <w:r>
        <w:lastRenderedPageBreak/>
        <w:t>Revision History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1196"/>
        <w:gridCol w:w="1985"/>
        <w:gridCol w:w="1979"/>
        <w:gridCol w:w="4106"/>
      </w:tblGrid>
      <w:tr w:rsidR="00095B6F" w:rsidTr="00FE6D9D">
        <w:trPr>
          <w:cantSplit/>
        </w:trPr>
        <w:tc>
          <w:tcPr>
            <w:tcW w:w="1200" w:type="dxa"/>
            <w:tcBorders>
              <w:top w:val="single" w:sz="4" w:space="0" w:color="auto"/>
              <w:left w:val="single" w:sz="4" w:space="0" w:color="auto"/>
              <w:bottom w:val="single" w:sz="4" w:space="0" w:color="auto"/>
              <w:right w:val="single" w:sz="4" w:space="0" w:color="auto"/>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Version</w:t>
            </w:r>
          </w:p>
        </w:tc>
        <w:tc>
          <w:tcPr>
            <w:tcW w:w="2000" w:type="dxa"/>
            <w:tcBorders>
              <w:top w:val="single" w:sz="4" w:space="0" w:color="auto"/>
              <w:left w:val="single" w:sz="4" w:space="0" w:color="auto"/>
              <w:bottom w:val="single" w:sz="4" w:space="0" w:color="auto"/>
              <w:right w:val="single" w:sz="4" w:space="0" w:color="auto"/>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Date</w:t>
            </w:r>
          </w:p>
        </w:tc>
        <w:tc>
          <w:tcPr>
            <w:tcW w:w="2000" w:type="dxa"/>
            <w:tcBorders>
              <w:top w:val="single" w:sz="4" w:space="0" w:color="auto"/>
              <w:left w:val="single" w:sz="4" w:space="0" w:color="auto"/>
              <w:bottom w:val="single" w:sz="4" w:space="0" w:color="auto"/>
              <w:right w:val="single" w:sz="4" w:space="0" w:color="auto"/>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Author</w:t>
            </w:r>
          </w:p>
        </w:tc>
        <w:tc>
          <w:tcPr>
            <w:tcW w:w="4160" w:type="dxa"/>
            <w:tcBorders>
              <w:top w:val="single" w:sz="4" w:space="0" w:color="auto"/>
              <w:left w:val="single" w:sz="4" w:space="0" w:color="auto"/>
              <w:bottom w:val="single" w:sz="4" w:space="0" w:color="auto"/>
              <w:right w:val="single" w:sz="4" w:space="0" w:color="auto"/>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Description</w:t>
            </w:r>
          </w:p>
        </w:tc>
      </w:tr>
      <w:tr w:rsidR="00095B6F" w:rsidTr="00FE6D9D">
        <w:trPr>
          <w:cantSplit/>
        </w:trPr>
        <w:tc>
          <w:tcPr>
            <w:tcW w:w="12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1.0</w:t>
            </w:r>
          </w:p>
        </w:tc>
        <w:tc>
          <w:tcPr>
            <w:tcW w:w="20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2026/09/28</w:t>
            </w:r>
          </w:p>
        </w:tc>
        <w:tc>
          <w:tcPr>
            <w:tcW w:w="200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tcPr>
          <w:p w:rsidR="00095B6F" w:rsidRDefault="00095B6F">
            <w:pPr>
              <w:rPr>
                <w:rFonts w:cs="Times New Roman"/>
              </w:rPr>
            </w:pPr>
          </w:p>
        </w:tc>
        <w:tc>
          <w:tcPr>
            <w:tcW w:w="416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tcPr>
          <w:p w:rsidR="00095B6F" w:rsidRDefault="00663095" w:rsidP="00456439">
            <w:pPr>
              <w:rPr>
                <w:rFonts w:cs="Times New Roman"/>
              </w:rPr>
            </w:pPr>
            <w:r>
              <w:rPr>
                <w:rFonts w:cs="Times New Roman"/>
                <w:sz w:val="20"/>
                <w:szCs w:val="20"/>
              </w:rPr>
              <w:t xml:space="preserve">Initial version, prepared based on the AT Command Standard Manual Rev </w:t>
            </w:r>
            <w:r w:rsidR="00456439">
              <w:rPr>
                <w:rFonts w:cs="Times New Roman"/>
                <w:sz w:val="20"/>
                <w:szCs w:val="20"/>
              </w:rPr>
              <w:t>1.6 and</w:t>
            </w:r>
            <w:r>
              <w:rPr>
                <w:rFonts w:cs="Times New Roman"/>
                <w:sz w:val="20"/>
                <w:szCs w:val="20"/>
              </w:rPr>
              <w:t xml:space="preserve"> the DTU Quick Start Guide.</w:t>
            </w:r>
          </w:p>
        </w:tc>
      </w:tr>
      <w:tr w:rsidR="00A470D8" w:rsidTr="00FE6D9D">
        <w:trPr>
          <w:trHeight w:val="710"/>
        </w:trPr>
        <w:tc>
          <w:tcPr>
            <w:tcW w:w="1196" w:type="dxa"/>
            <w:tcBorders>
              <w:top w:val="single" w:sz="4" w:space="0" w:color="auto"/>
              <w:left w:val="single" w:sz="4" w:space="0" w:color="auto"/>
              <w:bottom w:val="single" w:sz="4" w:space="0" w:color="auto"/>
              <w:right w:val="single" w:sz="4" w:space="0" w:color="auto"/>
            </w:tcBorders>
          </w:tcPr>
          <w:p w:rsidR="00A470D8" w:rsidRPr="00FE6D9D" w:rsidRDefault="00D60F5C">
            <w:pPr>
              <w:rPr>
                <w:rFonts w:cs="Times New Roman"/>
                <w:sz w:val="20"/>
                <w:szCs w:val="20"/>
              </w:rPr>
            </w:pPr>
            <w:r w:rsidRPr="00FE6D9D">
              <w:rPr>
                <w:rFonts w:cs="Times New Roman"/>
                <w:sz w:val="20"/>
                <w:szCs w:val="20"/>
              </w:rPr>
              <w:t>1.1</w:t>
            </w:r>
          </w:p>
        </w:tc>
        <w:tc>
          <w:tcPr>
            <w:tcW w:w="1985" w:type="dxa"/>
            <w:tcBorders>
              <w:top w:val="single" w:sz="4" w:space="0" w:color="auto"/>
              <w:left w:val="single" w:sz="4" w:space="0" w:color="auto"/>
              <w:bottom w:val="single" w:sz="4" w:space="0" w:color="auto"/>
              <w:right w:val="single" w:sz="4" w:space="0" w:color="auto"/>
            </w:tcBorders>
          </w:tcPr>
          <w:p w:rsidR="00A470D8" w:rsidRPr="00FE6D9D" w:rsidRDefault="00D60F5C">
            <w:pPr>
              <w:rPr>
                <w:rFonts w:cs="Times New Roman"/>
                <w:sz w:val="20"/>
                <w:szCs w:val="20"/>
              </w:rPr>
            </w:pPr>
            <w:r w:rsidRPr="00FE6D9D">
              <w:rPr>
                <w:rFonts w:cs="Times New Roman"/>
                <w:sz w:val="20"/>
                <w:szCs w:val="20"/>
              </w:rPr>
              <w:t>2026/10/13</w:t>
            </w:r>
          </w:p>
        </w:tc>
        <w:tc>
          <w:tcPr>
            <w:tcW w:w="1979" w:type="dxa"/>
            <w:tcBorders>
              <w:top w:val="single" w:sz="4" w:space="0" w:color="auto"/>
              <w:left w:val="single" w:sz="4" w:space="0" w:color="auto"/>
              <w:bottom w:val="single" w:sz="4" w:space="0" w:color="auto"/>
              <w:right w:val="single" w:sz="4" w:space="0" w:color="auto"/>
            </w:tcBorders>
          </w:tcPr>
          <w:p w:rsidR="00A470D8" w:rsidRPr="00FE6D9D" w:rsidRDefault="00A470D8">
            <w:pPr>
              <w:rPr>
                <w:rFonts w:cs="Times New Roman"/>
                <w:sz w:val="20"/>
                <w:szCs w:val="20"/>
              </w:rPr>
            </w:pPr>
          </w:p>
        </w:tc>
        <w:tc>
          <w:tcPr>
            <w:tcW w:w="4106" w:type="dxa"/>
            <w:tcBorders>
              <w:top w:val="single" w:sz="4" w:space="0" w:color="auto"/>
              <w:left w:val="single" w:sz="4" w:space="0" w:color="auto"/>
              <w:bottom w:val="single" w:sz="4" w:space="0" w:color="auto"/>
              <w:right w:val="single" w:sz="4" w:space="0" w:color="auto"/>
            </w:tcBorders>
          </w:tcPr>
          <w:p w:rsidR="00A470D8" w:rsidRPr="00FE6D9D" w:rsidRDefault="00D60F5C">
            <w:pPr>
              <w:rPr>
                <w:rFonts w:cs="Times New Roman"/>
                <w:sz w:val="20"/>
                <w:szCs w:val="20"/>
              </w:rPr>
            </w:pPr>
            <w:r w:rsidRPr="00FE6D9D">
              <w:rPr>
                <w:rFonts w:cs="Times New Roman"/>
                <w:sz w:val="20"/>
                <w:szCs w:val="20"/>
              </w:rPr>
              <w:t>Added Chapter 11 FCC compliance statement (EN edition).</w:t>
            </w:r>
          </w:p>
        </w:tc>
      </w:tr>
    </w:tbl>
    <w:p w:rsidR="00095B6F" w:rsidRDefault="00663095">
      <w:r>
        <w:br w:type="page"/>
      </w:r>
    </w:p>
    <w:p w:rsidR="00095B6F" w:rsidRPr="00456439" w:rsidRDefault="00663095" w:rsidP="00456439">
      <w:pPr>
        <w:pStyle w:val="1"/>
      </w:pPr>
      <w:r w:rsidRPr="00456439">
        <w:rPr>
          <w:rFonts w:hint="eastAsia"/>
        </w:rPr>
        <w:lastRenderedPageBreak/>
        <w:t>1. TK-LND915F Hardware Introduction</w:t>
      </w:r>
    </w:p>
    <w:p w:rsidR="00095B6F" w:rsidRPr="00456439" w:rsidRDefault="00663095" w:rsidP="00456439">
      <w:pPr>
        <w:pStyle w:val="2"/>
      </w:pPr>
      <w:r w:rsidRPr="00456439">
        <w:t>1.1 Overview</w:t>
      </w:r>
    </w:p>
    <w:p w:rsidR="00095B6F" w:rsidRDefault="00663095">
      <w:pPr>
        <w:rPr>
          <w:rFonts w:asciiTheme="minorEastAsia" w:hAnsiTheme="minorEastAsia" w:cstheme="majorBidi"/>
          <w:sz w:val="21"/>
          <w:szCs w:val="21"/>
        </w:rPr>
      </w:pPr>
      <w:r>
        <w:rPr>
          <w:rFonts w:asciiTheme="minorEastAsia" w:hAnsiTheme="minorEastAsia" w:cstheme="majorBidi" w:hint="eastAsia"/>
          <w:sz w:val="21"/>
          <w:szCs w:val="21"/>
        </w:rPr>
        <w:t>This product is the TK-LND915F evaluation kit, built in a core-module-plus-baseboard architecture with rich interfaces. It is mainly used for module function verification, RF performance testing, peripheral interface debugging, and product prototype development. The kit integrates a complete power conversion circuit, an RF antenna connector, two independent TTL serial ports, a debug/download interface, user control buttons, and multiple general-purpose expansion headers, helping developers quickly complete chip function evaluation, AT command debugging, firmware flashing, sleep/wakeup, and other development tasks.</w:t>
      </w:r>
    </w:p>
    <w:p w:rsidR="00095B6F" w:rsidRPr="00456439" w:rsidRDefault="00663095" w:rsidP="00456439">
      <w:pPr>
        <w:pStyle w:val="2"/>
      </w:pPr>
      <w:r w:rsidRPr="00456439">
        <w:rPr>
          <w:rFonts w:hint="eastAsia"/>
        </w:rPr>
        <w:t>1.2 Core Module Introduction</w:t>
      </w:r>
    </w:p>
    <w:tbl>
      <w:tblPr>
        <w:tblStyle w:val="a7"/>
        <w:tblW w:w="0" w:type="auto"/>
        <w:tblInd w:w="108" w:type="dxa"/>
        <w:tblLook w:val="04A0"/>
      </w:tblPr>
      <w:tblGrid>
        <w:gridCol w:w="2235"/>
        <w:gridCol w:w="6837"/>
      </w:tblGrid>
      <w:tr w:rsidR="00095B6F" w:rsidTr="00706361">
        <w:tc>
          <w:tcPr>
            <w:tcW w:w="2235" w:type="dxa"/>
          </w:tcPr>
          <w:p w:rsidR="00095B6F" w:rsidRPr="00706361" w:rsidRDefault="00663095" w:rsidP="00FE6D9D">
            <w:pPr>
              <w:autoSpaceDE w:val="0"/>
              <w:autoSpaceDN w:val="0"/>
              <w:adjustRightInd w:val="0"/>
              <w:snapToGrid w:val="0"/>
              <w:spacing w:beforeLines="50" w:line="336" w:lineRule="auto"/>
              <w:jc w:val="left"/>
            </w:pPr>
            <w:r w:rsidRPr="00706361">
              <w:rPr>
                <w:rFonts w:hint="eastAsia"/>
              </w:rPr>
              <w:t>Processor</w:t>
            </w:r>
          </w:p>
        </w:tc>
        <w:tc>
          <w:tcPr>
            <w:tcW w:w="6837" w:type="dxa"/>
          </w:tcPr>
          <w:p w:rsidR="00095B6F" w:rsidRDefault="00663095" w:rsidP="00FE6D9D">
            <w:pPr>
              <w:autoSpaceDE w:val="0"/>
              <w:autoSpaceDN w:val="0"/>
              <w:adjustRightInd w:val="0"/>
              <w:snapToGrid w:val="0"/>
              <w:spacing w:beforeLines="50" w:line="336" w:lineRule="auto"/>
              <w:jc w:val="left"/>
            </w:pPr>
            <w:r>
              <w:rPr>
                <w:rFonts w:hint="eastAsia"/>
              </w:rPr>
              <w:t>32-bit Arm® Cortex®-M4 CPU</w:t>
            </w:r>
          </w:p>
        </w:tc>
      </w:tr>
      <w:tr w:rsidR="00095B6F" w:rsidTr="00706361">
        <w:tc>
          <w:tcPr>
            <w:tcW w:w="2235" w:type="dxa"/>
          </w:tcPr>
          <w:p w:rsidR="00095B6F" w:rsidRPr="00706361" w:rsidRDefault="00663095" w:rsidP="00FE6D9D">
            <w:pPr>
              <w:autoSpaceDE w:val="0"/>
              <w:autoSpaceDN w:val="0"/>
              <w:adjustRightInd w:val="0"/>
              <w:snapToGrid w:val="0"/>
              <w:spacing w:beforeLines="50" w:line="336" w:lineRule="auto"/>
              <w:jc w:val="left"/>
            </w:pPr>
            <w:r w:rsidRPr="00706361">
              <w:rPr>
                <w:rFonts w:hint="eastAsia"/>
              </w:rPr>
              <w:t>Storage</w:t>
            </w:r>
          </w:p>
        </w:tc>
        <w:tc>
          <w:tcPr>
            <w:tcW w:w="6837" w:type="dxa"/>
          </w:tcPr>
          <w:p w:rsidR="00095B6F" w:rsidRDefault="00663095" w:rsidP="00FE6D9D">
            <w:pPr>
              <w:autoSpaceDE w:val="0"/>
              <w:autoSpaceDN w:val="0"/>
              <w:adjustRightInd w:val="0"/>
              <w:snapToGrid w:val="0"/>
              <w:spacing w:beforeLines="50" w:line="336" w:lineRule="auto"/>
              <w:jc w:val="left"/>
            </w:pPr>
            <w:r>
              <w:rPr>
                <w:rFonts w:hint="eastAsia"/>
              </w:rPr>
              <w:t>256KB embedded encrypted flash on chip; up to 64KB of on-chip SRAM divided into SRAM1 and SRAM2</w:t>
            </w:r>
          </w:p>
        </w:tc>
      </w:tr>
      <w:tr w:rsidR="00095B6F" w:rsidTr="00706361">
        <w:tc>
          <w:tcPr>
            <w:tcW w:w="2235" w:type="dxa"/>
          </w:tcPr>
          <w:p w:rsidR="00095B6F" w:rsidRPr="00706361" w:rsidRDefault="00663095" w:rsidP="00FE6D9D">
            <w:pPr>
              <w:autoSpaceDE w:val="0"/>
              <w:autoSpaceDN w:val="0"/>
              <w:adjustRightInd w:val="0"/>
              <w:snapToGrid w:val="0"/>
              <w:spacing w:beforeLines="50" w:line="336" w:lineRule="auto"/>
              <w:jc w:val="left"/>
            </w:pPr>
            <w:r w:rsidRPr="00706361">
              <w:rPr>
                <w:rFonts w:hint="eastAsia"/>
              </w:rPr>
              <w:t>Network</w:t>
            </w:r>
          </w:p>
        </w:tc>
        <w:tc>
          <w:tcPr>
            <w:tcW w:w="6837" w:type="dxa"/>
          </w:tcPr>
          <w:p w:rsidR="00095B6F" w:rsidRDefault="00663095" w:rsidP="00FE6D9D">
            <w:pPr>
              <w:autoSpaceDE w:val="0"/>
              <w:autoSpaceDN w:val="0"/>
              <w:adjustRightInd w:val="0"/>
              <w:snapToGrid w:val="0"/>
              <w:spacing w:beforeLines="50" w:line="336" w:lineRule="auto"/>
              <w:jc w:val="left"/>
            </w:pPr>
            <w:r>
              <w:rPr>
                <w:rFonts w:hint="eastAsia"/>
              </w:rPr>
              <w:t>LoRaWAN</w:t>
            </w:r>
          </w:p>
        </w:tc>
      </w:tr>
      <w:tr w:rsidR="00095B6F" w:rsidTr="00706361">
        <w:tc>
          <w:tcPr>
            <w:tcW w:w="2235" w:type="dxa"/>
          </w:tcPr>
          <w:p w:rsidR="00095B6F" w:rsidRPr="00706361" w:rsidRDefault="00663095" w:rsidP="00FE6D9D">
            <w:pPr>
              <w:autoSpaceDE w:val="0"/>
              <w:autoSpaceDN w:val="0"/>
              <w:adjustRightInd w:val="0"/>
              <w:snapToGrid w:val="0"/>
              <w:spacing w:beforeLines="50" w:line="336" w:lineRule="auto"/>
              <w:jc w:val="left"/>
            </w:pPr>
            <w:r w:rsidRPr="00706361">
              <w:rPr>
                <w:rFonts w:hint="eastAsia"/>
              </w:rPr>
              <w:t>Modulation</w:t>
            </w:r>
          </w:p>
        </w:tc>
        <w:tc>
          <w:tcPr>
            <w:tcW w:w="6837" w:type="dxa"/>
          </w:tcPr>
          <w:p w:rsidR="00095B6F" w:rsidRDefault="00663095" w:rsidP="00FE6D9D">
            <w:pPr>
              <w:autoSpaceDE w:val="0"/>
              <w:autoSpaceDN w:val="0"/>
              <w:adjustRightInd w:val="0"/>
              <w:snapToGrid w:val="0"/>
              <w:spacing w:beforeLines="50" w:line="336" w:lineRule="auto"/>
              <w:jc w:val="left"/>
            </w:pPr>
            <w:r>
              <w:t>(G)FSK, (G)MSK, BPSK</w:t>
            </w:r>
          </w:p>
        </w:tc>
      </w:tr>
      <w:tr w:rsidR="00095B6F" w:rsidTr="00706361">
        <w:tc>
          <w:tcPr>
            <w:tcW w:w="2235" w:type="dxa"/>
          </w:tcPr>
          <w:p w:rsidR="00095B6F" w:rsidRPr="00706361" w:rsidRDefault="00663095" w:rsidP="00FE6D9D">
            <w:pPr>
              <w:autoSpaceDE w:val="0"/>
              <w:autoSpaceDN w:val="0"/>
              <w:adjustRightInd w:val="0"/>
              <w:snapToGrid w:val="0"/>
              <w:spacing w:beforeLines="50" w:line="336" w:lineRule="auto"/>
              <w:jc w:val="left"/>
            </w:pPr>
            <w:r w:rsidRPr="00706361">
              <w:t>USB Interface</w:t>
            </w:r>
          </w:p>
        </w:tc>
        <w:tc>
          <w:tcPr>
            <w:tcW w:w="6837" w:type="dxa"/>
          </w:tcPr>
          <w:p w:rsidR="00095B6F" w:rsidRDefault="00663095" w:rsidP="00FE6D9D">
            <w:pPr>
              <w:autoSpaceDE w:val="0"/>
              <w:autoSpaceDN w:val="0"/>
              <w:adjustRightInd w:val="0"/>
              <w:snapToGrid w:val="0"/>
              <w:spacing w:beforeLines="50" w:line="336" w:lineRule="auto"/>
              <w:jc w:val="left"/>
            </w:pPr>
            <w:r w:rsidRPr="00706361">
              <w:t>Available for download and debugging</w:t>
            </w:r>
          </w:p>
        </w:tc>
      </w:tr>
    </w:tbl>
    <w:p w:rsidR="00095B6F" w:rsidRPr="00456439" w:rsidRDefault="00663095" w:rsidP="00456439">
      <w:pPr>
        <w:pStyle w:val="2"/>
      </w:pPr>
      <w:r w:rsidRPr="00456439">
        <w:rPr>
          <w:rFonts w:hint="eastAsia"/>
        </w:rPr>
        <w:t>1.3 Evaluation Kit Packing List</w:t>
      </w:r>
    </w:p>
    <w:p w:rsidR="00095B6F" w:rsidRDefault="00663095">
      <w:pPr>
        <w:rPr>
          <w:rFonts w:asciiTheme="minorEastAsia" w:hAnsiTheme="minorEastAsia" w:cstheme="majorBidi"/>
          <w:sz w:val="21"/>
          <w:szCs w:val="21"/>
        </w:rPr>
      </w:pPr>
      <w:r>
        <w:rPr>
          <w:rFonts w:asciiTheme="minorEastAsia" w:hAnsiTheme="minorEastAsia" w:cstheme="majorBidi" w:hint="eastAsia"/>
          <w:sz w:val="21"/>
          <w:szCs w:val="21"/>
        </w:rPr>
        <w:t>1. One tested LND915F development board (core board + baseboard)</w:t>
      </w:r>
    </w:p>
    <w:p w:rsidR="00095B6F" w:rsidRDefault="00663095">
      <w:pPr>
        <w:rPr>
          <w:rFonts w:asciiTheme="minorEastAsia" w:hAnsiTheme="minorEastAsia" w:cstheme="majorBidi"/>
          <w:sz w:val="21"/>
          <w:szCs w:val="21"/>
        </w:rPr>
      </w:pPr>
      <w:r>
        <w:rPr>
          <w:rFonts w:asciiTheme="minorEastAsia" w:hAnsiTheme="minorEastAsia" w:cstheme="majorBidi" w:hint="eastAsia"/>
          <w:sz w:val="21"/>
          <w:szCs w:val="21"/>
        </w:rPr>
        <w:t>2. One LoRaWAN high-frequency antenna</w:t>
      </w:r>
    </w:p>
    <w:p w:rsidR="00095B6F" w:rsidRDefault="00663095">
      <w:pPr>
        <w:rPr>
          <w:rFonts w:asciiTheme="minorEastAsia" w:hAnsiTheme="minorEastAsia" w:cstheme="majorBidi"/>
          <w:sz w:val="21"/>
          <w:szCs w:val="21"/>
        </w:rPr>
      </w:pPr>
      <w:r>
        <w:rPr>
          <w:rFonts w:asciiTheme="minorEastAsia" w:hAnsiTheme="minorEastAsia" w:cstheme="majorBidi" w:hint="eastAsia"/>
          <w:sz w:val="21"/>
          <w:szCs w:val="21"/>
        </w:rPr>
        <w:t>3. One DC12V/2A power adapter</w:t>
      </w:r>
    </w:p>
    <w:p w:rsidR="00095B6F" w:rsidRDefault="00663095">
      <w:pPr>
        <w:rPr>
          <w:rFonts w:asciiTheme="minorEastAsia" w:hAnsiTheme="minorEastAsia" w:cstheme="majorBidi"/>
          <w:sz w:val="21"/>
          <w:szCs w:val="21"/>
        </w:rPr>
      </w:pPr>
      <w:r>
        <w:rPr>
          <w:rFonts w:asciiTheme="minorEastAsia" w:hAnsiTheme="minorEastAsia" w:cstheme="majorBidi" w:hint="eastAsia"/>
          <w:sz w:val="21"/>
          <w:szCs w:val="21"/>
        </w:rPr>
        <w:t>4. Two USB-C data cables</w:t>
      </w:r>
    </w:p>
    <w:p w:rsidR="00095B6F" w:rsidRDefault="00663095">
      <w:pPr>
        <w:rPr>
          <w:rFonts w:asciiTheme="minorEastAsia" w:hAnsiTheme="minorEastAsia" w:cstheme="majorBidi"/>
          <w:sz w:val="21"/>
          <w:szCs w:val="21"/>
        </w:rPr>
      </w:pPr>
      <w:r>
        <w:rPr>
          <w:rFonts w:asciiTheme="minorEastAsia" w:hAnsiTheme="minorEastAsia" w:cstheme="majorBidi" w:hint="eastAsia"/>
          <w:sz w:val="21"/>
          <w:szCs w:val="21"/>
        </w:rPr>
        <w:t>5. One USB-to-TTL adapter board</w:t>
      </w:r>
    </w:p>
    <w:p w:rsidR="00095B6F" w:rsidRDefault="00663095">
      <w:pPr>
        <w:pStyle w:val="2"/>
      </w:pPr>
      <w:r>
        <w:rPr>
          <w:rFonts w:hint="eastAsia"/>
        </w:rPr>
        <w:t>1.4 Development Board Layout and Interfaces</w:t>
      </w:r>
    </w:p>
    <w:p w:rsidR="00095B6F" w:rsidRDefault="00095B6F"/>
    <w:p w:rsidR="00095B6F" w:rsidRDefault="00663095">
      <w:pPr>
        <w:jc w:val="center"/>
      </w:pPr>
      <w:r>
        <w:rPr>
          <w:noProof/>
        </w:rPr>
        <w:drawing>
          <wp:inline distT="0" distB="0" distL="114300" distR="114300">
            <wp:extent cx="3383369" cy="2536412"/>
            <wp:effectExtent l="19050" t="0" r="7531" b="0"/>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7" cstate="print"/>
                    <a:stretch>
                      <a:fillRect/>
                    </a:stretch>
                  </pic:blipFill>
                  <pic:spPr>
                    <a:xfrm>
                      <a:off x="0" y="0"/>
                      <a:ext cx="3390727" cy="2541928"/>
                    </a:xfrm>
                    <a:prstGeom prst="rect">
                      <a:avLst/>
                    </a:prstGeom>
                    <a:noFill/>
                    <a:ln>
                      <a:noFill/>
                    </a:ln>
                  </pic:spPr>
                </pic:pic>
              </a:graphicData>
            </a:graphic>
          </wp:inline>
        </w:drawing>
      </w:r>
    </w:p>
    <w:p w:rsidR="00095B6F" w:rsidRDefault="00663095">
      <w:pPr>
        <w:pStyle w:val="2"/>
      </w:pPr>
      <w:r>
        <w:rPr>
          <w:rFonts w:hint="eastAsia"/>
        </w:rPr>
        <w:lastRenderedPageBreak/>
        <w:t>1.5 Main Hardware Description</w:t>
      </w:r>
    </w:p>
    <w:p w:rsidR="00095B6F" w:rsidRDefault="00663095">
      <w:pPr>
        <w:pStyle w:val="2"/>
      </w:pPr>
      <w:r>
        <w:rPr>
          <w:rFonts w:hint="eastAsia"/>
        </w:rPr>
        <w:t>1.5.1 Power Supply</w:t>
      </w:r>
    </w:p>
    <w:p w:rsidR="00095B6F" w:rsidRDefault="00663095">
      <w:pPr>
        <w:rPr>
          <w:rFonts w:asciiTheme="minorEastAsia" w:hAnsiTheme="minorEastAsia" w:cstheme="majorBidi"/>
          <w:sz w:val="21"/>
          <w:szCs w:val="21"/>
        </w:rPr>
      </w:pPr>
      <w:r>
        <w:rPr>
          <w:rFonts w:asciiTheme="minorEastAsia" w:hAnsiTheme="minorEastAsia" w:cstheme="majorBidi" w:hint="eastAsia"/>
          <w:sz w:val="21"/>
          <w:szCs w:val="21"/>
        </w:rPr>
        <w:t>The operating voltage of the TK-LND915F core board is 1.8-3.6 V (typ. 3.3 V). The development board provides two power supply options:</w:t>
      </w:r>
    </w:p>
    <w:p w:rsidR="00095B6F" w:rsidRDefault="00663095">
      <w:pPr>
        <w:pStyle w:val="ab"/>
        <w:numPr>
          <w:ilvl w:val="0"/>
          <w:numId w:val="2"/>
        </w:numPr>
        <w:rPr>
          <w:rFonts w:asciiTheme="minorEastAsia" w:hAnsiTheme="minorEastAsia" w:cstheme="majorBidi"/>
          <w:sz w:val="21"/>
          <w:szCs w:val="21"/>
        </w:rPr>
      </w:pPr>
      <w:r>
        <w:rPr>
          <w:rFonts w:asciiTheme="minorEastAsia" w:hAnsiTheme="minorEastAsia" w:cstheme="majorBidi"/>
          <w:sz w:val="21"/>
          <w:szCs w:val="21"/>
        </w:rPr>
        <w:t>1. DC12V jack: powered by the supplied DC12V/2A adapter or a battery. The board uses a JW5060T DC-DC converter to step the 12 V input down to 3.3 V.</w:t>
      </w:r>
    </w:p>
    <w:p w:rsidR="00095B6F" w:rsidRDefault="00663095">
      <w:pPr>
        <w:pStyle w:val="ab"/>
        <w:numPr>
          <w:ilvl w:val="0"/>
          <w:numId w:val="2"/>
        </w:numPr>
        <w:rPr>
          <w:rFonts w:asciiTheme="minorEastAsia" w:hAnsiTheme="minorEastAsia" w:cstheme="majorBidi"/>
          <w:sz w:val="21"/>
          <w:szCs w:val="21"/>
        </w:rPr>
      </w:pPr>
      <w:r>
        <w:rPr>
          <w:rFonts w:asciiTheme="minorEastAsia" w:hAnsiTheme="minorEastAsia" w:cstheme="majorBidi"/>
          <w:sz w:val="21"/>
          <w:szCs w:val="21"/>
        </w:rPr>
        <w:t>2. 3.3 V DC supply: the header at the bottom of the board provides a 3.3 V pin.</w:t>
      </w:r>
    </w:p>
    <w:p w:rsidR="00095B6F" w:rsidRDefault="00663095">
      <w:pPr>
        <w:pStyle w:val="2"/>
        <w:rPr>
          <w:rFonts w:ascii="宋体" w:hAnsi="宋体" w:cs="宋体"/>
          <w:color w:val="000000"/>
          <w:spacing w:val="1"/>
          <w:sz w:val="30"/>
        </w:rPr>
      </w:pPr>
      <w:r>
        <w:rPr>
          <w:rFonts w:hint="eastAsia"/>
        </w:rPr>
        <w:t>1.5.2 Buttons and Indicators</w:t>
      </w:r>
    </w:p>
    <w:p w:rsidR="00095B6F" w:rsidRDefault="00663095">
      <w:pPr>
        <w:rPr>
          <w:rFonts w:asciiTheme="minorEastAsia" w:hAnsiTheme="minorEastAsia" w:cstheme="majorBidi"/>
          <w:sz w:val="21"/>
          <w:szCs w:val="21"/>
        </w:rPr>
      </w:pPr>
      <w:r>
        <w:rPr>
          <w:rFonts w:asciiTheme="minorEastAsia" w:hAnsiTheme="minorEastAsia" w:cstheme="majorBidi" w:hint="eastAsia"/>
          <w:sz w:val="21"/>
          <w:szCs w:val="21"/>
        </w:rPr>
        <w:t>The TK-LND915F development board has three physical buttons:</w:t>
      </w:r>
    </w:p>
    <w:p w:rsidR="00095B6F" w:rsidRDefault="00663095">
      <w:pPr>
        <w:pStyle w:val="ab"/>
        <w:ind w:left="360" w:firstLine="60"/>
        <w:rPr>
          <w:rFonts w:asciiTheme="minorEastAsia" w:hAnsiTheme="minorEastAsia" w:cstheme="majorBidi"/>
          <w:sz w:val="21"/>
          <w:szCs w:val="21"/>
        </w:rPr>
      </w:pPr>
      <w:r>
        <w:rPr>
          <w:rFonts w:asciiTheme="minorEastAsia" w:hAnsiTheme="minorEastAsia" w:cstheme="majorBidi" w:hint="eastAsia"/>
          <w:sz w:val="21"/>
          <w:szCs w:val="21"/>
        </w:rPr>
        <w:t>1. RESET - reset button</w:t>
      </w:r>
    </w:p>
    <w:p w:rsidR="00095B6F" w:rsidRDefault="00663095">
      <w:pPr>
        <w:pStyle w:val="ab"/>
        <w:ind w:left="360" w:firstLine="60"/>
        <w:rPr>
          <w:rFonts w:asciiTheme="minorEastAsia" w:hAnsiTheme="minorEastAsia" w:cstheme="majorBidi"/>
          <w:sz w:val="21"/>
          <w:szCs w:val="21"/>
        </w:rPr>
      </w:pPr>
      <w:r>
        <w:rPr>
          <w:rFonts w:asciiTheme="minorEastAsia" w:hAnsiTheme="minorEastAsia" w:cstheme="majorBidi" w:hint="eastAsia"/>
          <w:sz w:val="21"/>
          <w:szCs w:val="21"/>
        </w:rPr>
        <w:t>2. WAKEUP - wake-up button</w:t>
      </w:r>
    </w:p>
    <w:p w:rsidR="00095B6F" w:rsidRDefault="00663095">
      <w:pPr>
        <w:pStyle w:val="ab"/>
        <w:ind w:left="360" w:firstLine="60"/>
        <w:rPr>
          <w:rFonts w:asciiTheme="minorEastAsia" w:hAnsiTheme="minorEastAsia" w:cstheme="majorBidi"/>
          <w:sz w:val="21"/>
          <w:szCs w:val="21"/>
        </w:rPr>
      </w:pPr>
      <w:r>
        <w:rPr>
          <w:rFonts w:asciiTheme="minorEastAsia" w:hAnsiTheme="minorEastAsia" w:cstheme="majorBidi" w:hint="eastAsia"/>
          <w:sz w:val="21"/>
          <w:szCs w:val="21"/>
        </w:rPr>
        <w:t>3. BOOT - latching button that switches between download mode and normal operating mode</w:t>
      </w:r>
    </w:p>
    <w:p w:rsidR="00095B6F" w:rsidRDefault="00663095">
      <w:pPr>
        <w:rPr>
          <w:rFonts w:asciiTheme="minorEastAsia" w:hAnsiTheme="minorEastAsia" w:cstheme="majorBidi"/>
          <w:sz w:val="21"/>
          <w:szCs w:val="21"/>
        </w:rPr>
      </w:pPr>
      <w:r>
        <w:rPr>
          <w:rFonts w:asciiTheme="minorEastAsia" w:hAnsiTheme="minorEastAsia" w:cstheme="majorBidi" w:hint="eastAsia"/>
          <w:sz w:val="21"/>
          <w:szCs w:val="21"/>
        </w:rPr>
        <w:t>The board also has two status LEDs and two groups of serial-port LEDs:</w:t>
      </w:r>
    </w:p>
    <w:p w:rsidR="00095B6F" w:rsidRDefault="00663095">
      <w:pPr>
        <w:pStyle w:val="ab"/>
        <w:ind w:left="360" w:firstLine="60"/>
        <w:rPr>
          <w:rFonts w:asciiTheme="minorEastAsia" w:hAnsiTheme="minorEastAsia" w:cstheme="majorBidi"/>
          <w:sz w:val="21"/>
          <w:szCs w:val="21"/>
        </w:rPr>
      </w:pPr>
      <w:r>
        <w:rPr>
          <w:rFonts w:asciiTheme="minorEastAsia" w:hAnsiTheme="minorEastAsia" w:cstheme="majorBidi" w:hint="eastAsia"/>
          <w:sz w:val="21"/>
          <w:szCs w:val="21"/>
        </w:rPr>
        <w:t>1. POWER LED - power status</w:t>
      </w:r>
    </w:p>
    <w:p w:rsidR="00095B6F" w:rsidRDefault="00663095">
      <w:pPr>
        <w:pStyle w:val="ab"/>
        <w:ind w:left="360" w:firstLine="60"/>
        <w:rPr>
          <w:rFonts w:asciiTheme="minorEastAsia" w:hAnsiTheme="minorEastAsia" w:cstheme="majorBidi"/>
          <w:sz w:val="21"/>
          <w:szCs w:val="21"/>
        </w:rPr>
      </w:pPr>
      <w:r>
        <w:rPr>
          <w:rFonts w:asciiTheme="minorEastAsia" w:hAnsiTheme="minorEastAsia" w:cstheme="majorBidi" w:hint="eastAsia"/>
          <w:sz w:val="21"/>
          <w:szCs w:val="21"/>
        </w:rPr>
        <w:t>2. NET LED - network status</w:t>
      </w:r>
    </w:p>
    <w:p w:rsidR="00095B6F" w:rsidRDefault="00663095">
      <w:pPr>
        <w:pStyle w:val="ab"/>
        <w:ind w:left="360" w:firstLine="60"/>
        <w:rPr>
          <w:rFonts w:asciiTheme="minorEastAsia" w:hAnsiTheme="minorEastAsia" w:cstheme="majorBidi"/>
          <w:sz w:val="21"/>
          <w:szCs w:val="21"/>
        </w:rPr>
      </w:pPr>
      <w:r>
        <w:rPr>
          <w:rFonts w:asciiTheme="minorEastAsia" w:hAnsiTheme="minorEastAsia" w:cstheme="majorBidi" w:hint="eastAsia"/>
          <w:sz w:val="21"/>
          <w:szCs w:val="21"/>
        </w:rPr>
        <w:t>3. Two groups of TXD/RXD serial-port LEDs</w:t>
      </w:r>
    </w:p>
    <w:p w:rsidR="00095B6F" w:rsidRDefault="00095B6F">
      <w:pPr>
        <w:pStyle w:val="ab"/>
        <w:ind w:left="360" w:firstLine="60"/>
        <w:rPr>
          <w:rFonts w:asciiTheme="minorEastAsia" w:hAnsiTheme="minorEastAsia" w:cstheme="majorBidi"/>
          <w:sz w:val="21"/>
          <w:szCs w:val="21"/>
        </w:rPr>
      </w:pPr>
    </w:p>
    <w:p w:rsidR="00095B6F" w:rsidRDefault="00663095">
      <w:pPr>
        <w:pStyle w:val="2"/>
        <w:rPr>
          <w:rFonts w:ascii="宋体" w:hAnsi="宋体" w:cs="宋体"/>
          <w:color w:val="000000"/>
          <w:spacing w:val="1"/>
          <w:sz w:val="30"/>
        </w:rPr>
      </w:pPr>
      <w:r>
        <w:rPr>
          <w:rFonts w:hint="eastAsia"/>
        </w:rPr>
        <w:t>1.5.3 USB Interfaces</w:t>
      </w:r>
    </w:p>
    <w:p w:rsidR="00095B6F" w:rsidRDefault="00663095">
      <w:pPr>
        <w:pStyle w:val="ab"/>
        <w:ind w:left="360" w:firstLine="60"/>
        <w:rPr>
          <w:rFonts w:asciiTheme="minorEastAsia" w:hAnsiTheme="minorEastAsia" w:cstheme="majorBidi"/>
          <w:sz w:val="21"/>
          <w:szCs w:val="21"/>
        </w:rPr>
      </w:pPr>
      <w:r>
        <w:rPr>
          <w:rFonts w:asciiTheme="minorEastAsia" w:hAnsiTheme="minorEastAsia" w:cstheme="majorBidi" w:hint="eastAsia"/>
          <w:sz w:val="21"/>
          <w:szCs w:val="21"/>
        </w:rPr>
        <w:t>The TK-LND915F development board has two USB Type-C interfaces. Both are routed from two independent UART ports of the core module through TTL-to-USB chips. One is the AT command port, dedicated to sending AT commands for module configuration; it can also be used as a download port for firmware flashing. The other is the DEBUG port, used for system log output so developers can observe the module's internal running state.</w:t>
      </w:r>
    </w:p>
    <w:p w:rsidR="00095B6F" w:rsidRDefault="00663095">
      <w:pPr>
        <w:pStyle w:val="2"/>
        <w:rPr>
          <w:rFonts w:ascii="宋体" w:hAnsi="宋体" w:cs="宋体"/>
          <w:color w:val="000000"/>
          <w:spacing w:val="1"/>
          <w:sz w:val="30"/>
        </w:rPr>
      </w:pPr>
      <w:r>
        <w:rPr>
          <w:rFonts w:hint="eastAsia"/>
        </w:rPr>
        <w:t>1.5.4 Antenna Connector</w:t>
      </w:r>
    </w:p>
    <w:p w:rsidR="00095B6F" w:rsidRDefault="00663095">
      <w:pPr>
        <w:pStyle w:val="ab"/>
        <w:ind w:left="360" w:firstLine="60"/>
        <w:rPr>
          <w:rFonts w:asciiTheme="minorEastAsia" w:hAnsiTheme="minorEastAsia" w:cstheme="majorBidi"/>
          <w:sz w:val="21"/>
          <w:szCs w:val="21"/>
        </w:rPr>
      </w:pPr>
      <w:r>
        <w:rPr>
          <w:rFonts w:asciiTheme="minorEastAsia" w:hAnsiTheme="minorEastAsia" w:cstheme="majorBidi" w:hint="eastAsia"/>
          <w:sz w:val="21"/>
          <w:szCs w:val="21"/>
        </w:rPr>
        <w:t>The board provides one antenna connector, which is the RF transceiver port of the module. Connect an external antenna for wireless transmit/receive testing. Use it together with the supplied LoRaWAN high-frequency antenna.</w:t>
      </w:r>
    </w:p>
    <w:p w:rsidR="00095B6F" w:rsidRDefault="00095B6F"/>
    <w:p w:rsidR="00095B6F" w:rsidRDefault="00663095">
      <w:pPr>
        <w:pStyle w:val="2"/>
        <w:rPr>
          <w:rFonts w:ascii="宋体" w:hAnsi="宋体" w:cs="宋体"/>
          <w:color w:val="000000"/>
          <w:spacing w:val="1"/>
          <w:sz w:val="30"/>
        </w:rPr>
      </w:pPr>
      <w:r>
        <w:rPr>
          <w:rFonts w:hint="eastAsia"/>
        </w:rPr>
        <w:t>1.5.5 Expansion Interfaces</w:t>
      </w:r>
    </w:p>
    <w:p w:rsidR="00095B6F" w:rsidRDefault="00663095">
      <w:pPr>
        <w:pStyle w:val="ab"/>
        <w:ind w:left="360" w:firstLine="60"/>
        <w:rPr>
          <w:rFonts w:asciiTheme="minorEastAsia" w:hAnsiTheme="minorEastAsia" w:cstheme="majorBidi"/>
          <w:sz w:val="21"/>
          <w:szCs w:val="21"/>
        </w:rPr>
      </w:pPr>
      <w:r>
        <w:rPr>
          <w:rFonts w:asciiTheme="minorEastAsia" w:hAnsiTheme="minorEastAsia" w:cstheme="majorBidi" w:hint="eastAsia"/>
          <w:sz w:val="21"/>
          <w:szCs w:val="21"/>
        </w:rPr>
        <w:t>The board provides three expansion headers, including SWD debug signals, multiple GPIOs, power, wakeup, and reset signals, allowing users to connect external peripherals for secondary development.</w:t>
      </w:r>
    </w:p>
    <w:p w:rsidR="00095B6F" w:rsidRDefault="00663095" w:rsidP="00456439">
      <w:pPr>
        <w:pStyle w:val="1"/>
      </w:pPr>
      <w:r>
        <w:rPr>
          <w:rFonts w:hint="eastAsia"/>
        </w:rPr>
        <w:t>2. Hardware Environment Setup</w:t>
      </w:r>
    </w:p>
    <w:p w:rsidR="00095B6F" w:rsidRDefault="00663095" w:rsidP="00456439">
      <w:pPr>
        <w:pStyle w:val="2"/>
      </w:pPr>
      <w:bookmarkStart w:id="0" w:name="_GoBack"/>
      <w:bookmarkEnd w:id="0"/>
      <w:r>
        <w:rPr>
          <w:rFonts w:hint="eastAsia"/>
        </w:rPr>
        <w:t>2.1 Prerequisites</w:t>
      </w:r>
    </w:p>
    <w:p w:rsidR="00095B6F" w:rsidRDefault="00663095">
      <w:pPr>
        <w:pStyle w:val="ab"/>
        <w:ind w:left="360" w:firstLine="60"/>
        <w:rPr>
          <w:rFonts w:asciiTheme="minorEastAsia" w:hAnsiTheme="minorEastAsia" w:cstheme="majorBidi"/>
          <w:sz w:val="21"/>
          <w:szCs w:val="21"/>
        </w:rPr>
      </w:pPr>
      <w:r>
        <w:rPr>
          <w:rFonts w:asciiTheme="minorEastAsia" w:hAnsiTheme="minorEastAsia" w:cstheme="majorBidi"/>
          <w:sz w:val="21"/>
          <w:szCs w:val="21"/>
        </w:rPr>
        <w:t xml:space="preserve">Before using this kit, prepare the required hardware and software environment. Hardware: the development board, a DC12V power adapter, and one of two serial-port options - Option 1: a </w:t>
      </w:r>
      <w:r>
        <w:rPr>
          <w:rFonts w:asciiTheme="minorEastAsia" w:hAnsiTheme="minorEastAsia" w:cstheme="majorBidi"/>
          <w:sz w:val="21"/>
          <w:szCs w:val="21"/>
        </w:rPr>
        <w:lastRenderedPageBreak/>
        <w:t>USB-to-TTL serial module and Dupont wires; Option 2: a USB-C data cable. Also prepare the supplied antenna.</w:t>
      </w:r>
    </w:p>
    <w:p w:rsidR="00095B6F" w:rsidRDefault="00663095" w:rsidP="00456439">
      <w:pPr>
        <w:pStyle w:val="2"/>
      </w:pPr>
      <w:r>
        <w:rPr>
          <w:rFonts w:hint="eastAsia"/>
        </w:rPr>
        <w:t>2.2 Hardware Connections</w:t>
      </w:r>
    </w:p>
    <w:p w:rsidR="00095B6F" w:rsidRDefault="00663095">
      <w:pPr>
        <w:pStyle w:val="ab"/>
        <w:ind w:left="360"/>
        <w:rPr>
          <w:rFonts w:asciiTheme="minorEastAsia" w:hAnsiTheme="minorEastAsia" w:cstheme="majorBidi"/>
          <w:sz w:val="21"/>
          <w:szCs w:val="21"/>
        </w:rPr>
      </w:pPr>
      <w:r>
        <w:rPr>
          <w:rFonts w:asciiTheme="minorEastAsia" w:hAnsiTheme="minorEastAsia" w:cstheme="majorBidi" w:hint="eastAsia"/>
          <w:sz w:val="21"/>
          <w:szCs w:val="21"/>
        </w:rPr>
        <w:t>1. Antenna connection</w:t>
      </w:r>
    </w:p>
    <w:p w:rsidR="00095B6F" w:rsidRDefault="00663095">
      <w:pPr>
        <w:pStyle w:val="ab"/>
        <w:ind w:left="360" w:firstLine="60"/>
        <w:rPr>
          <w:rFonts w:asciiTheme="minorEastAsia" w:hAnsiTheme="minorEastAsia" w:cstheme="majorBidi"/>
          <w:sz w:val="21"/>
          <w:szCs w:val="21"/>
        </w:rPr>
      </w:pPr>
      <w:r>
        <w:rPr>
          <w:rFonts w:asciiTheme="minorEastAsia" w:hAnsiTheme="minorEastAsia" w:cstheme="majorBidi"/>
          <w:sz w:val="21"/>
          <w:szCs w:val="21"/>
        </w:rPr>
        <w:t>The ANT RF connector is the wireless transceiver port of the chip. Before powering on, firmly connect the supplied LoRaWAN high-frequency antenna to the ANT RF pad.</w:t>
      </w:r>
    </w:p>
    <w:p w:rsidR="00095B6F" w:rsidRDefault="00095B6F">
      <w:pPr>
        <w:pStyle w:val="ab"/>
        <w:ind w:left="360"/>
        <w:rPr>
          <w:rFonts w:asciiTheme="minorEastAsia" w:hAnsiTheme="minorEastAsia" w:cstheme="majorBidi"/>
          <w:sz w:val="21"/>
          <w:szCs w:val="21"/>
        </w:rPr>
      </w:pPr>
    </w:p>
    <w:p w:rsidR="00095B6F" w:rsidRDefault="00663095">
      <w:pPr>
        <w:pStyle w:val="ab"/>
        <w:ind w:left="360"/>
        <w:rPr>
          <w:rFonts w:asciiTheme="minorEastAsia" w:hAnsiTheme="minorEastAsia" w:cstheme="majorBidi"/>
          <w:sz w:val="21"/>
          <w:szCs w:val="21"/>
        </w:rPr>
      </w:pPr>
      <w:r>
        <w:rPr>
          <w:rFonts w:asciiTheme="minorEastAsia" w:hAnsiTheme="minorEastAsia" w:cstheme="majorBidi" w:hint="eastAsia"/>
          <w:sz w:val="21"/>
          <w:szCs w:val="21"/>
        </w:rPr>
        <w:t>2. Serial port wiring (choose one of the two interaction methods via the onboard selector header)</w:t>
      </w:r>
    </w:p>
    <w:p w:rsidR="00095B6F" w:rsidRDefault="00663095">
      <w:pPr>
        <w:pStyle w:val="ab"/>
        <w:ind w:left="360" w:firstLine="60"/>
        <w:rPr>
          <w:rFonts w:asciiTheme="minorEastAsia" w:hAnsiTheme="minorEastAsia" w:cstheme="majorBidi"/>
          <w:sz w:val="21"/>
          <w:szCs w:val="21"/>
        </w:rPr>
      </w:pPr>
      <w:r>
        <w:rPr>
          <w:rFonts w:asciiTheme="minorEastAsia" w:hAnsiTheme="minorEastAsia" w:cstheme="majorBidi" w:hint="eastAsia"/>
          <w:sz w:val="21"/>
          <w:szCs w:val="21"/>
        </w:rPr>
        <w:t>The board has two TTL-level serial ports: the AT port and the DEBUG port. Both are 3.3 V TTL level.</w:t>
      </w:r>
    </w:p>
    <w:p w:rsidR="00095B6F" w:rsidRDefault="00663095">
      <w:pPr>
        <w:ind w:firstLine="360"/>
        <w:rPr>
          <w:rFonts w:asciiTheme="minorEastAsia" w:hAnsiTheme="minorEastAsia" w:cstheme="majorBidi"/>
          <w:sz w:val="21"/>
          <w:szCs w:val="21"/>
        </w:rPr>
      </w:pPr>
      <w:r>
        <w:rPr>
          <w:rFonts w:asciiTheme="minorEastAsia" w:hAnsiTheme="minorEastAsia" w:cstheme="majorBidi"/>
          <w:sz w:val="21"/>
          <w:szCs w:val="21"/>
        </w:rPr>
        <w:t>Serial port selection logic:</w:t>
      </w:r>
    </w:p>
    <w:p w:rsidR="00095B6F" w:rsidRDefault="00663095">
      <w:pPr>
        <w:pStyle w:val="ab"/>
        <w:ind w:left="360" w:firstLine="60"/>
        <w:rPr>
          <w:rFonts w:asciiTheme="minorEastAsia" w:hAnsiTheme="minorEastAsia" w:cstheme="majorBidi"/>
          <w:sz w:val="21"/>
          <w:szCs w:val="21"/>
        </w:rPr>
      </w:pPr>
      <w:r>
        <w:rPr>
          <w:rFonts w:asciiTheme="minorEastAsia" w:hAnsiTheme="minorEastAsia" w:cstheme="majorBidi" w:hint="eastAsia"/>
          <w:sz w:val="21"/>
          <w:szCs w:val="21"/>
        </w:rPr>
        <w:t>A selector header with jumper caps switches the serial path. Only one method can be used at a time; do not connect both simultaneously to avoid signal conflicts.</w:t>
      </w:r>
    </w:p>
    <w:p w:rsidR="00095B6F" w:rsidRDefault="00663095">
      <w:pPr>
        <w:pStyle w:val="ab"/>
        <w:ind w:left="360" w:firstLine="60"/>
        <w:rPr>
          <w:rFonts w:asciiTheme="minorEastAsia" w:hAnsiTheme="minorEastAsia" w:cstheme="majorBidi"/>
          <w:sz w:val="21"/>
          <w:szCs w:val="21"/>
        </w:rPr>
      </w:pPr>
      <w:r>
        <w:rPr>
          <w:rFonts w:asciiTheme="minorEastAsia" w:hAnsiTheme="minorEastAsia" w:cstheme="majorBidi"/>
          <w:sz w:val="21"/>
          <w:szCs w:val="21"/>
        </w:rPr>
        <w:t>Method 1: USB-to-TTL module. Use crossover wiring: connect the board's TX pin to the RX pin of the USB-to-TTL module, the board's RX pin to the module's TX pin, and connect the GND of the development board to the GND of the USB-to-TTL module to ensure a common ground.</w:t>
      </w:r>
    </w:p>
    <w:p w:rsidR="00095B6F" w:rsidRDefault="00663095">
      <w:pPr>
        <w:pStyle w:val="ab"/>
        <w:ind w:left="360" w:firstLine="60"/>
        <w:rPr>
          <w:rFonts w:asciiTheme="minorEastAsia" w:hAnsiTheme="minorEastAsia" w:cstheme="majorBidi"/>
          <w:sz w:val="21"/>
          <w:szCs w:val="21"/>
        </w:rPr>
      </w:pPr>
      <w:r>
        <w:rPr>
          <w:rFonts w:asciiTheme="minorEastAsia" w:hAnsiTheme="minorEastAsia" w:cstheme="majorBidi"/>
          <w:sz w:val="21"/>
          <w:szCs w:val="21"/>
        </w:rPr>
        <w:t>Method 2: USB-C cable direct connection. Connect one end of a USB-C data cable to the board's USB-C connector and the other end to a PC USB port. Configure the onboard selector header in advance to switch to the USB-C path. The onboard serial chip provides USB-to-serial conversion, and the PC recognizes a virtual serial port - no external TTL module is required.</w:t>
      </w:r>
    </w:p>
    <w:p w:rsidR="00095B6F" w:rsidRDefault="00663095">
      <w:pPr>
        <w:pStyle w:val="ab"/>
        <w:ind w:left="360" w:firstLine="60"/>
        <w:rPr>
          <w:rFonts w:asciiTheme="minorEastAsia" w:hAnsiTheme="minorEastAsia" w:cstheme="majorBidi"/>
          <w:sz w:val="21"/>
          <w:szCs w:val="21"/>
        </w:rPr>
      </w:pPr>
      <w:r>
        <w:rPr>
          <w:rFonts w:asciiTheme="minorEastAsia" w:hAnsiTheme="minorEastAsia" w:cstheme="majorBidi"/>
          <w:sz w:val="21"/>
          <w:szCs w:val="21"/>
        </w:rPr>
        <w:t>The AT port is used to send AT commands and configure module parameters, and also for firmware flashing; the DEBUG port prints module logs for troubleshooting. During development and debugging, it is recommended to connect both ports so you can view system logs while sending AT commands.</w:t>
      </w:r>
    </w:p>
    <w:p w:rsidR="00095B6F" w:rsidRDefault="00095B6F">
      <w:pPr>
        <w:pStyle w:val="ab"/>
        <w:ind w:left="360"/>
        <w:rPr>
          <w:rFonts w:asciiTheme="minorEastAsia" w:hAnsiTheme="minorEastAsia" w:cstheme="majorBidi"/>
          <w:sz w:val="21"/>
          <w:szCs w:val="21"/>
        </w:rPr>
      </w:pPr>
    </w:p>
    <w:p w:rsidR="00095B6F" w:rsidRDefault="00663095">
      <w:pPr>
        <w:pStyle w:val="ab"/>
        <w:ind w:left="360"/>
        <w:rPr>
          <w:rFonts w:asciiTheme="minorEastAsia" w:hAnsiTheme="minorEastAsia" w:cstheme="majorBidi"/>
          <w:sz w:val="21"/>
          <w:szCs w:val="21"/>
        </w:rPr>
      </w:pPr>
      <w:r>
        <w:rPr>
          <w:rFonts w:asciiTheme="minorEastAsia" w:hAnsiTheme="minorEastAsia" w:cstheme="majorBidi" w:hint="eastAsia"/>
          <w:sz w:val="21"/>
          <w:szCs w:val="21"/>
        </w:rPr>
        <w:t>3. Power connection</w:t>
      </w:r>
    </w:p>
    <w:p w:rsidR="00095B6F" w:rsidRDefault="00663095">
      <w:pPr>
        <w:pStyle w:val="ab"/>
        <w:ind w:left="360" w:firstLine="60"/>
        <w:rPr>
          <w:rFonts w:asciiTheme="minorEastAsia" w:hAnsiTheme="minorEastAsia" w:cstheme="majorBidi"/>
          <w:sz w:val="21"/>
          <w:szCs w:val="21"/>
        </w:rPr>
      </w:pPr>
      <w:r>
        <w:rPr>
          <w:rFonts w:asciiTheme="minorEastAsia" w:hAnsiTheme="minorEastAsia" w:cstheme="majorBidi"/>
          <w:sz w:val="21"/>
          <w:szCs w:val="21"/>
        </w:rPr>
        <w:t>Connect the DC12V power adapter to the DC12V power input jack on the left side of the board. Before connecting power, verify that the adapter output is DC12V (12V/2A recommended) and that the polarity is correct. Do not reverse the polarity or apply overvoltage. The onboard power circuit converts the 12 V input to a 3.3 V VDD rail supplying the core module and onboard peripherals. Confirm all wiring is correct before applying power.</w:t>
      </w:r>
    </w:p>
    <w:p w:rsidR="00095B6F" w:rsidRDefault="00095B6F">
      <w:pPr>
        <w:pStyle w:val="ab"/>
        <w:ind w:left="360"/>
        <w:rPr>
          <w:rFonts w:asciiTheme="minorEastAsia" w:hAnsiTheme="minorEastAsia" w:cstheme="majorBidi"/>
          <w:sz w:val="21"/>
          <w:szCs w:val="21"/>
        </w:rPr>
      </w:pPr>
    </w:p>
    <w:p w:rsidR="00095B6F" w:rsidRDefault="00663095">
      <w:pPr>
        <w:pStyle w:val="ab"/>
        <w:ind w:left="360"/>
        <w:rPr>
          <w:rFonts w:asciiTheme="minorEastAsia" w:hAnsiTheme="minorEastAsia" w:cstheme="majorBidi"/>
          <w:sz w:val="21"/>
          <w:szCs w:val="21"/>
        </w:rPr>
      </w:pPr>
      <w:r>
        <w:rPr>
          <w:rFonts w:asciiTheme="minorEastAsia" w:hAnsiTheme="minorEastAsia" w:cstheme="majorBidi" w:hint="eastAsia"/>
          <w:sz w:val="21"/>
          <w:szCs w:val="21"/>
        </w:rPr>
        <w:t>4. Function buttons and expansion header wiring</w:t>
      </w:r>
    </w:p>
    <w:p w:rsidR="00095B6F" w:rsidRDefault="00663095">
      <w:pPr>
        <w:pStyle w:val="ab"/>
        <w:ind w:left="360" w:firstLine="60"/>
        <w:rPr>
          <w:rFonts w:asciiTheme="minorEastAsia" w:hAnsiTheme="minorEastAsia" w:cstheme="majorBidi"/>
          <w:sz w:val="21"/>
          <w:szCs w:val="21"/>
        </w:rPr>
      </w:pPr>
      <w:r>
        <w:rPr>
          <w:rFonts w:asciiTheme="minorEastAsia" w:hAnsiTheme="minorEastAsia" w:cstheme="majorBidi"/>
          <w:sz w:val="21"/>
          <w:szCs w:val="21"/>
        </w:rPr>
        <w:t>The onboard RESET and WAKEUP buttons can be pressed directly on the board. To control reset or wakeup externally, route the corresponding signal pins from the expansion headers at the bottom of the board and connect external control circuits with Dupont wires. The BOOT button at the top of the board switches the module boot mode between download mode and normal operation; hold it while powering on for firmware flashing. In normal operation it is not needed.</w:t>
      </w:r>
    </w:p>
    <w:p w:rsidR="00095B6F" w:rsidRDefault="00095B6F">
      <w:pPr>
        <w:pStyle w:val="ab"/>
        <w:ind w:left="360"/>
        <w:rPr>
          <w:rFonts w:asciiTheme="minorEastAsia" w:hAnsiTheme="minorEastAsia" w:cstheme="majorBidi"/>
          <w:sz w:val="21"/>
          <w:szCs w:val="21"/>
        </w:rPr>
      </w:pPr>
    </w:p>
    <w:p w:rsidR="00095B6F" w:rsidRDefault="00095B6F"/>
    <w:p w:rsidR="00456439" w:rsidRDefault="00456439"/>
    <w:p w:rsidR="00456439" w:rsidRDefault="00456439"/>
    <w:p w:rsidR="00456439" w:rsidRDefault="00456439"/>
    <w:p w:rsidR="00456439" w:rsidRDefault="00456439"/>
    <w:p w:rsidR="00095B6F" w:rsidRDefault="00663095" w:rsidP="00456439">
      <w:pPr>
        <w:pStyle w:val="1"/>
      </w:pPr>
      <w:r>
        <w:rPr>
          <w:rFonts w:hint="eastAsia"/>
        </w:rPr>
        <w:lastRenderedPageBreak/>
        <w:t>3. Quick Start Procedure</w:t>
      </w:r>
    </w:p>
    <w:p w:rsidR="00095B6F" w:rsidRDefault="00663095">
      <w:pPr>
        <w:pStyle w:val="ab"/>
        <w:ind w:left="360"/>
        <w:rPr>
          <w:rFonts w:asciiTheme="minorEastAsia" w:hAnsiTheme="minorEastAsia" w:cstheme="majorBidi"/>
          <w:sz w:val="21"/>
          <w:szCs w:val="21"/>
        </w:rPr>
      </w:pPr>
      <w:r>
        <w:rPr>
          <w:rFonts w:asciiTheme="minorEastAsia" w:hAnsiTheme="minorEastAsia" w:cstheme="majorBidi"/>
          <w:sz w:val="21"/>
          <w:szCs w:val="21"/>
        </w:rPr>
        <w:t>Step 1</w:t>
      </w:r>
    </w:p>
    <w:p w:rsidR="00095B6F" w:rsidRDefault="00663095">
      <w:pPr>
        <w:pStyle w:val="ab"/>
        <w:ind w:left="360"/>
        <w:rPr>
          <w:rFonts w:asciiTheme="minorEastAsia" w:hAnsiTheme="minorEastAsia" w:cstheme="majorBidi"/>
          <w:sz w:val="21"/>
          <w:szCs w:val="21"/>
        </w:rPr>
      </w:pPr>
      <w:r>
        <w:rPr>
          <w:rFonts w:asciiTheme="minorEastAsia" w:hAnsiTheme="minorEastAsia" w:cstheme="majorBidi"/>
          <w:sz w:val="21"/>
          <w:szCs w:val="21"/>
        </w:rPr>
        <w:t>Following the hardware setup chapter, select the serial interaction method, use the jumper caps to select the serial path, and connect the antenna, DC12V power, and serial equipment. Check all wiring and make sure there are no shorts or misconnections.</w:t>
      </w:r>
    </w:p>
    <w:p w:rsidR="00095B6F" w:rsidRDefault="00095B6F">
      <w:pPr>
        <w:pStyle w:val="ab"/>
        <w:ind w:left="360"/>
        <w:rPr>
          <w:rFonts w:asciiTheme="minorEastAsia" w:hAnsiTheme="minorEastAsia" w:cstheme="majorBidi"/>
          <w:sz w:val="21"/>
          <w:szCs w:val="21"/>
        </w:rPr>
      </w:pPr>
    </w:p>
    <w:p w:rsidR="00095B6F" w:rsidRDefault="00663095">
      <w:pPr>
        <w:pStyle w:val="ab"/>
        <w:ind w:left="360"/>
        <w:rPr>
          <w:rFonts w:asciiTheme="minorEastAsia" w:hAnsiTheme="minorEastAsia" w:cstheme="majorBidi"/>
          <w:sz w:val="21"/>
          <w:szCs w:val="21"/>
        </w:rPr>
      </w:pPr>
      <w:r>
        <w:rPr>
          <w:rFonts w:asciiTheme="minorEastAsia" w:hAnsiTheme="minorEastAsia" w:cstheme="majorBidi"/>
          <w:sz w:val="21"/>
          <w:szCs w:val="21"/>
        </w:rPr>
        <w:t>Step 2</w:t>
      </w:r>
    </w:p>
    <w:p w:rsidR="00095B6F" w:rsidRDefault="00663095">
      <w:pPr>
        <w:pStyle w:val="ab"/>
        <w:ind w:left="360"/>
        <w:rPr>
          <w:rFonts w:asciiTheme="minorEastAsia" w:hAnsiTheme="minorEastAsia" w:cstheme="majorBidi"/>
          <w:sz w:val="21"/>
          <w:szCs w:val="21"/>
        </w:rPr>
      </w:pPr>
      <w:r>
        <w:rPr>
          <w:rFonts w:asciiTheme="minorEastAsia" w:hAnsiTheme="minorEastAsia" w:cstheme="majorBidi"/>
          <w:sz w:val="21"/>
          <w:szCs w:val="21"/>
        </w:rPr>
        <w:t>Open a serial terminal tool on the PC and create two serial sessions (when both ports are used). Set the serial parameters to 9600 baud, 8 data bits, 1 stop bit, no parity. With the USB-C method, the PC automatically recognizes the virtual serial ports; with the USB-to-TTL module, make sure the module driver is installed.</w:t>
      </w:r>
    </w:p>
    <w:p w:rsidR="00095B6F" w:rsidRDefault="00095B6F">
      <w:pPr>
        <w:pStyle w:val="ab"/>
        <w:ind w:left="360"/>
        <w:rPr>
          <w:rFonts w:asciiTheme="minorEastAsia" w:hAnsiTheme="minorEastAsia" w:cstheme="majorBidi"/>
          <w:sz w:val="21"/>
          <w:szCs w:val="21"/>
        </w:rPr>
      </w:pPr>
    </w:p>
    <w:p w:rsidR="00095B6F" w:rsidRDefault="00663095">
      <w:pPr>
        <w:pStyle w:val="ab"/>
        <w:ind w:left="360"/>
        <w:rPr>
          <w:rFonts w:asciiTheme="minorEastAsia" w:hAnsiTheme="minorEastAsia" w:cstheme="majorBidi"/>
          <w:sz w:val="21"/>
          <w:szCs w:val="21"/>
        </w:rPr>
      </w:pPr>
      <w:r>
        <w:rPr>
          <w:rFonts w:asciiTheme="minorEastAsia" w:hAnsiTheme="minorEastAsia" w:cstheme="majorBidi"/>
          <w:sz w:val="21"/>
          <w:szCs w:val="21"/>
        </w:rPr>
        <w:t>Step 3</w:t>
      </w:r>
    </w:p>
    <w:p w:rsidR="00095B6F" w:rsidRPr="00456439" w:rsidRDefault="00663095" w:rsidP="00456439">
      <w:pPr>
        <w:pStyle w:val="ab"/>
        <w:ind w:left="360"/>
        <w:rPr>
          <w:rFonts w:asciiTheme="minorEastAsia" w:hAnsiTheme="minorEastAsia" w:cstheme="majorBidi"/>
          <w:sz w:val="21"/>
          <w:szCs w:val="21"/>
        </w:rPr>
      </w:pPr>
      <w:r>
        <w:rPr>
          <w:rFonts w:asciiTheme="minorEastAsia" w:hAnsiTheme="minorEastAsia" w:cstheme="majorBidi"/>
          <w:sz w:val="21"/>
          <w:szCs w:val="21"/>
        </w:rPr>
        <w:t>Connect the DC12V power to power on the module. For firmware download, press the BOOT button while powering on to enter firmware download mode; for normal debugging, do not press BOOT - the module enters normal operating mode directly after power-on. After power-on, check the DEBUG port for boot messages to confirm that the module started successfully.</w:t>
      </w:r>
    </w:p>
    <w:p w:rsidR="00095B6F" w:rsidRDefault="00095B6F">
      <w:pPr>
        <w:pStyle w:val="ab"/>
        <w:ind w:left="360"/>
        <w:rPr>
          <w:rFonts w:asciiTheme="minorEastAsia" w:hAnsiTheme="minorEastAsia" w:cstheme="majorBidi"/>
          <w:sz w:val="21"/>
          <w:szCs w:val="21"/>
        </w:rPr>
      </w:pPr>
    </w:p>
    <w:p w:rsidR="00095B6F" w:rsidRDefault="00663095">
      <w:pPr>
        <w:pStyle w:val="ab"/>
        <w:ind w:left="360"/>
        <w:rPr>
          <w:rFonts w:asciiTheme="minorEastAsia" w:hAnsiTheme="minorEastAsia" w:cstheme="majorBidi"/>
          <w:sz w:val="21"/>
          <w:szCs w:val="21"/>
        </w:rPr>
      </w:pPr>
      <w:r>
        <w:rPr>
          <w:rFonts w:asciiTheme="minorEastAsia" w:hAnsiTheme="minorEastAsia" w:cstheme="majorBidi"/>
          <w:sz w:val="21"/>
          <w:szCs w:val="21"/>
        </w:rPr>
        <w:t>Step 4</w:t>
      </w:r>
    </w:p>
    <w:p w:rsidR="00095B6F" w:rsidRDefault="00663095">
      <w:pPr>
        <w:pStyle w:val="ab"/>
        <w:ind w:left="360"/>
        <w:rPr>
          <w:rFonts w:asciiTheme="minorEastAsia" w:hAnsiTheme="minorEastAsia" w:cstheme="majorBidi"/>
          <w:sz w:val="21"/>
          <w:szCs w:val="21"/>
        </w:rPr>
      </w:pPr>
      <w:r>
        <w:rPr>
          <w:rFonts w:asciiTheme="minorEastAsia" w:hAnsiTheme="minorEastAsia" w:cstheme="majorBidi"/>
          <w:sz w:val="21"/>
          <w:szCs w:val="21"/>
        </w:rPr>
        <w:t>AT command interaction and debugging. Switch to the AT port window and send AT commands according to the supplied AT command document to configure module parameters, check the module status and sleep mode, etc., verifying the module's basic functions.</w:t>
      </w:r>
    </w:p>
    <w:p w:rsidR="00095B6F" w:rsidRDefault="00095B6F">
      <w:pPr>
        <w:pStyle w:val="ab"/>
        <w:ind w:left="360"/>
        <w:rPr>
          <w:rFonts w:asciiTheme="minorEastAsia" w:hAnsiTheme="minorEastAsia" w:cstheme="majorBidi"/>
          <w:sz w:val="21"/>
          <w:szCs w:val="21"/>
        </w:rPr>
      </w:pPr>
    </w:p>
    <w:p w:rsidR="00095B6F" w:rsidRDefault="00663095">
      <w:pPr>
        <w:pStyle w:val="ab"/>
        <w:ind w:left="360"/>
        <w:rPr>
          <w:rFonts w:asciiTheme="minorEastAsia" w:hAnsiTheme="minorEastAsia" w:cstheme="majorBidi"/>
          <w:sz w:val="21"/>
          <w:szCs w:val="21"/>
        </w:rPr>
      </w:pPr>
      <w:r>
        <w:rPr>
          <w:rFonts w:asciiTheme="minorEastAsia" w:hAnsiTheme="minorEastAsia" w:cstheme="majorBidi"/>
          <w:sz w:val="21"/>
          <w:szCs w:val="21"/>
        </w:rPr>
        <w:t>Step 5</w:t>
      </w:r>
    </w:p>
    <w:p w:rsidR="00095B6F" w:rsidRDefault="00663095">
      <w:pPr>
        <w:pStyle w:val="ab"/>
        <w:ind w:left="360"/>
        <w:rPr>
          <w:rFonts w:asciiTheme="minorEastAsia" w:hAnsiTheme="minorEastAsia" w:cstheme="majorBidi"/>
          <w:sz w:val="21"/>
          <w:szCs w:val="21"/>
        </w:rPr>
      </w:pPr>
      <w:r>
        <w:rPr>
          <w:rFonts w:asciiTheme="minorEastAsia" w:hAnsiTheme="minorEastAsia" w:cstheme="majorBidi"/>
          <w:sz w:val="21"/>
          <w:szCs w:val="21"/>
        </w:rPr>
        <w:t>Peripheral and low-power verification. Use the onboard WAKEUP button, or input a signal through the WAKEUP pin on the expansion header, to test the sleep/wakeup function; use the RESET button to test hardware reset; connect sensors or other peripherals to the GPIO pins at the bottom of the board for I/O function development and verification.</w:t>
      </w:r>
    </w:p>
    <w:p w:rsidR="00095B6F" w:rsidRDefault="00095B6F">
      <w:pPr>
        <w:pStyle w:val="ab"/>
        <w:ind w:left="360"/>
        <w:rPr>
          <w:rFonts w:asciiTheme="minorEastAsia" w:hAnsiTheme="minorEastAsia" w:cstheme="majorBidi"/>
          <w:sz w:val="21"/>
          <w:szCs w:val="21"/>
        </w:rPr>
      </w:pPr>
    </w:p>
    <w:p w:rsidR="00095B6F" w:rsidRDefault="00663095">
      <w:pPr>
        <w:pStyle w:val="ab"/>
        <w:ind w:left="360"/>
        <w:rPr>
          <w:rFonts w:asciiTheme="minorEastAsia" w:hAnsiTheme="minorEastAsia" w:cstheme="majorBidi"/>
          <w:sz w:val="21"/>
          <w:szCs w:val="21"/>
        </w:rPr>
      </w:pPr>
      <w:r>
        <w:rPr>
          <w:rFonts w:asciiTheme="minorEastAsia" w:hAnsiTheme="minorEastAsia" w:cstheme="majorBidi"/>
          <w:sz w:val="21"/>
          <w:szCs w:val="21"/>
        </w:rPr>
        <w:t>Step 6</w:t>
      </w:r>
    </w:p>
    <w:p w:rsidR="00095B6F" w:rsidRDefault="00663095">
      <w:pPr>
        <w:pStyle w:val="ab"/>
        <w:ind w:left="360"/>
        <w:rPr>
          <w:rFonts w:asciiTheme="minorEastAsia" w:hAnsiTheme="minorEastAsia" w:cstheme="majorBidi"/>
          <w:sz w:val="21"/>
          <w:szCs w:val="21"/>
        </w:rPr>
      </w:pPr>
      <w:r>
        <w:rPr>
          <w:rFonts w:asciiTheme="minorEastAsia" w:hAnsiTheme="minorEastAsia" w:cstheme="majorBidi"/>
          <w:sz w:val="21"/>
          <w:szCs w:val="21"/>
        </w:rPr>
        <w:t>Firmware upgrade. To update the chip firmware, press the BOOT button while the board is powered off, then power on the board - the chip enters download mode. On the PC, use a flashing tool to download the firmware via the SWD interface or the AT port. After flashing, power off, release the BOOT button, and restart the board to return to normal operating mode.</w:t>
      </w:r>
    </w:p>
    <w:p w:rsidR="00095B6F" w:rsidRDefault="00095B6F">
      <w:pPr>
        <w:pStyle w:val="ab"/>
        <w:ind w:left="360"/>
        <w:rPr>
          <w:rFonts w:asciiTheme="minorEastAsia" w:hAnsiTheme="minorEastAsia" w:cstheme="majorBidi"/>
          <w:sz w:val="21"/>
          <w:szCs w:val="21"/>
        </w:rPr>
      </w:pPr>
    </w:p>
    <w:p w:rsidR="00095B6F" w:rsidRDefault="00663095">
      <w:pPr>
        <w:pStyle w:val="ab"/>
        <w:ind w:left="360"/>
        <w:rPr>
          <w:rFonts w:asciiTheme="minorEastAsia" w:hAnsiTheme="minorEastAsia" w:cstheme="majorBidi"/>
          <w:sz w:val="21"/>
          <w:szCs w:val="21"/>
        </w:rPr>
      </w:pPr>
      <w:r>
        <w:rPr>
          <w:rFonts w:asciiTheme="minorEastAsia" w:hAnsiTheme="minorEastAsia" w:cstheme="majorBidi" w:hint="eastAsia"/>
          <w:sz w:val="21"/>
          <w:szCs w:val="21"/>
        </w:rPr>
        <w:t>Step 7</w:t>
      </w:r>
    </w:p>
    <w:p w:rsidR="00095B6F" w:rsidRDefault="00663095">
      <w:pPr>
        <w:pStyle w:val="ab"/>
        <w:ind w:left="360"/>
        <w:rPr>
          <w:rFonts w:asciiTheme="minorEastAsia" w:hAnsiTheme="minorEastAsia" w:cstheme="majorBidi"/>
          <w:sz w:val="21"/>
          <w:szCs w:val="21"/>
        </w:rPr>
      </w:pPr>
      <w:r>
        <w:rPr>
          <w:rFonts w:asciiTheme="minorEastAsia" w:hAnsiTheme="minorEastAsia" w:cstheme="majorBidi" w:hint="eastAsia"/>
          <w:sz w:val="21"/>
          <w:szCs w:val="21"/>
        </w:rPr>
        <w:t>Power consumption test. After flashing the corresponding firmware and configuring the sleep mode, disconnect all power sources and the jumper caps on the headers, supply power through the indicated header pins using a DC power supply, and measure the module's sleep power consumption.</w:t>
      </w:r>
    </w:p>
    <w:p w:rsidR="00095B6F" w:rsidRDefault="00663095">
      <w:pPr>
        <w:pStyle w:val="1"/>
      </w:pPr>
      <w:r>
        <w:t>4. Overview</w:t>
      </w:r>
    </w:p>
    <w:p w:rsidR="00095B6F" w:rsidRDefault="00663095">
      <w:pPr>
        <w:pStyle w:val="2"/>
      </w:pPr>
      <w:r>
        <w:t>4.1 Purpose</w:t>
      </w:r>
    </w:p>
    <w:p w:rsidR="00095B6F" w:rsidRDefault="00663095">
      <w:pPr>
        <w:spacing w:after="80"/>
      </w:pPr>
      <w:r>
        <w:t>This document guides R&amp;D and test engineers through the complete test procedure for LoRaWAN network joining, uplink data transmission, and downlink data reception of the TK-LND915F module (hereinafter "the F module").</w:t>
      </w:r>
    </w:p>
    <w:p w:rsidR="00095B6F" w:rsidRDefault="00663095">
      <w:pPr>
        <w:pStyle w:val="2"/>
      </w:pPr>
      <w:r>
        <w:lastRenderedPageBreak/>
        <w:t>4.2 Intended Audience</w:t>
      </w:r>
    </w:p>
    <w:p w:rsidR="00095B6F" w:rsidRDefault="00663095">
      <w:pPr>
        <w:pStyle w:val="ab"/>
        <w:numPr>
          <w:ilvl w:val="0"/>
          <w:numId w:val="3"/>
        </w:numPr>
        <w:spacing w:after="60"/>
      </w:pPr>
      <w:r>
        <w:t>R&amp;D engineers</w:t>
      </w:r>
    </w:p>
    <w:p w:rsidR="00095B6F" w:rsidRDefault="00663095">
      <w:pPr>
        <w:pStyle w:val="ab"/>
        <w:numPr>
          <w:ilvl w:val="0"/>
          <w:numId w:val="3"/>
        </w:numPr>
        <w:spacing w:after="60"/>
      </w:pPr>
      <w:r>
        <w:t>Technical support engineers</w:t>
      </w:r>
    </w:p>
    <w:p w:rsidR="00095B6F" w:rsidRDefault="00663095">
      <w:pPr>
        <w:pStyle w:val="ab"/>
        <w:numPr>
          <w:ilvl w:val="0"/>
          <w:numId w:val="3"/>
        </w:numPr>
        <w:spacing w:after="60"/>
      </w:pPr>
      <w:r>
        <w:t>Test engineers</w:t>
      </w:r>
    </w:p>
    <w:p w:rsidR="00095B6F" w:rsidRDefault="00663095">
      <w:pPr>
        <w:pStyle w:val="2"/>
      </w:pPr>
      <w:r>
        <w:t>4.3 System Architecture</w:t>
      </w:r>
    </w:p>
    <w:p w:rsidR="00095B6F" w:rsidRDefault="00663095">
      <w:pPr>
        <w:spacing w:after="80"/>
      </w:pPr>
      <w:r>
        <w:t>The system involved in F module joining and uplink/downlink testing is as follows:</w:t>
      </w:r>
    </w:p>
    <w:p w:rsidR="00095B6F" w:rsidRDefault="00663095">
      <w:pPr>
        <w:spacing w:after="80"/>
      </w:pPr>
      <w:r>
        <w:t>The F module (TK-LND915F development board) acts as a LoRaWAN end node and communicates with the gateway over the LoRa wireless link. The gateway, acting as a data relay, forwards node data to the Network Server (NS). The NS handles join validation and uplink/downlink data management. During testing, AT commands are sent to the F module from a PC serial terminal for configuration and data transmission.</w:t>
      </w:r>
    </w:p>
    <w:p w:rsidR="00095B6F" w:rsidRDefault="00663095">
      <w:pPr>
        <w:spacing w:after="80"/>
      </w:pPr>
      <w:r>
        <w:rPr>
          <w:b/>
          <w:bCs/>
        </w:rPr>
        <w:t>Data link: F module &lt;--LoRa wireless--&gt; Gateway &lt;--Network--&gt; NS &lt;--Network--&gt; PC</w:t>
      </w:r>
    </w:p>
    <w:p w:rsidR="00095B6F" w:rsidRDefault="00663095">
      <w:pPr>
        <w:spacing w:before="120" w:after="80"/>
      </w:pPr>
      <w:r>
        <w:t>System architecture diagram:</w:t>
      </w:r>
    </w:p>
    <w:p w:rsidR="00095B6F" w:rsidRDefault="00663095">
      <w:pPr>
        <w:spacing w:after="80"/>
        <w:ind w:left="720"/>
      </w:pPr>
      <w:r>
        <w:t>┌────────┐         ┌────────┐          ┌────┐          ┌────┐</w:t>
      </w:r>
    </w:p>
    <w:p w:rsidR="00095B6F" w:rsidRDefault="00663095">
      <w:pPr>
        <w:spacing w:after="80"/>
        <w:ind w:left="720"/>
      </w:pPr>
      <w:r>
        <w:t>│ F Module │&lt;--LoRa--&gt;│ Gateway │&lt;-Network-&gt;│ NS │&lt;-Network-&gt;│ PC │</w:t>
      </w:r>
    </w:p>
    <w:p w:rsidR="00095B6F" w:rsidRDefault="00663095">
      <w:pPr>
        <w:spacing w:after="80"/>
        <w:ind w:left="720"/>
      </w:pPr>
      <w:r>
        <w:t>└────────┘         └────────┘          └────┘          └────┘</w:t>
      </w:r>
    </w:p>
    <w:p w:rsidR="00095B6F" w:rsidRDefault="00663095">
      <w:pPr>
        <w:pStyle w:val="2"/>
      </w:pPr>
      <w:r>
        <w:t>4.4 Terms and Abbreviations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1989"/>
        <w:gridCol w:w="7277"/>
      </w:tblGrid>
      <w:tr w:rsidR="00095B6F">
        <w:trPr>
          <w:cantSplit/>
        </w:trPr>
        <w:tc>
          <w:tcPr>
            <w:tcW w:w="2000" w:type="dxa"/>
            <w:tcBorders>
              <w:top w:val="single" w:sz="0" w:space="0" w:color="CCCCCC"/>
              <w:left w:val="single" w:sz="0" w:space="0" w:color="CCCCCC"/>
              <w:bottom w:val="single" w:sz="0" w:space="0" w:color="CCCCCC"/>
              <w:right w:val="single" w:sz="0" w:space="0" w:color="CCCCCC"/>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Term</w:t>
            </w:r>
          </w:p>
        </w:tc>
        <w:tc>
          <w:tcPr>
            <w:tcW w:w="7360" w:type="dxa"/>
            <w:tcBorders>
              <w:top w:val="single" w:sz="0" w:space="0" w:color="CCCCCC"/>
              <w:left w:val="single" w:sz="0" w:space="0" w:color="CCCCCC"/>
              <w:bottom w:val="single" w:sz="0" w:space="0" w:color="CCCCCC"/>
              <w:right w:val="single" w:sz="0" w:space="0" w:color="CCCCCC"/>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Description</w:t>
            </w:r>
          </w:p>
        </w:tc>
      </w:tr>
      <w:tr w:rsidR="00095B6F">
        <w:trPr>
          <w:cantSplit/>
        </w:trPr>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NS</w:t>
            </w:r>
          </w:p>
        </w:tc>
        <w:tc>
          <w:tcPr>
            <w:tcW w:w="73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Network Server; manages gateways and devices, handles device joining and data transmission</w:t>
            </w:r>
          </w:p>
        </w:tc>
      </w:tr>
      <w:tr w:rsidR="00095B6F">
        <w:trPr>
          <w:cantSplit/>
        </w:trPr>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OTAA</w:t>
            </w:r>
          </w:p>
        </w:tc>
        <w:tc>
          <w:tcPr>
            <w:tcW w:w="73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Over-The-Air Activation; a join method that dynamically generates keys to encrypt and protect communication data</w:t>
            </w:r>
          </w:p>
        </w:tc>
      </w:tr>
      <w:tr w:rsidR="00095B6F">
        <w:trPr>
          <w:cantSplit/>
        </w:trPr>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ABP</w:t>
            </w:r>
          </w:p>
        </w:tc>
        <w:tc>
          <w:tcPr>
            <w:tcW w:w="73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Activation By Personalization; an alternative join method that communicates directly with pre-provisioned keys</w:t>
            </w:r>
          </w:p>
        </w:tc>
      </w:tr>
      <w:tr w:rsidR="00095B6F">
        <w:trPr>
          <w:cantSplit/>
        </w:trPr>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DEVEUI</w:t>
            </w:r>
          </w:p>
        </w:tc>
        <w:tc>
          <w:tcPr>
            <w:tcW w:w="73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Device unique identifier; 64-bit globally unique device EUI</w:t>
            </w:r>
          </w:p>
        </w:tc>
      </w:tr>
      <w:tr w:rsidR="00095B6F">
        <w:trPr>
          <w:cantSplit/>
        </w:trPr>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APPEUI</w:t>
            </w:r>
          </w:p>
        </w:tc>
        <w:tc>
          <w:tcPr>
            <w:tcW w:w="73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Application unique identifier; 64-bit application EUI</w:t>
            </w:r>
          </w:p>
        </w:tc>
      </w:tr>
      <w:tr w:rsidR="00095B6F">
        <w:trPr>
          <w:cantSplit/>
        </w:trPr>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APPKEY</w:t>
            </w:r>
          </w:p>
        </w:tc>
        <w:tc>
          <w:tcPr>
            <w:tcW w:w="73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Application key; 128-bit AES key used for OTAA joining</w:t>
            </w:r>
          </w:p>
        </w:tc>
      </w:tr>
      <w:tr w:rsidR="00095B6F">
        <w:trPr>
          <w:cantSplit/>
        </w:trPr>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DEVADDR</w:t>
            </w:r>
          </w:p>
        </w:tc>
        <w:tc>
          <w:tcPr>
            <w:tcW w:w="73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Short device address assigned after joining; 32-bit</w:t>
            </w:r>
          </w:p>
        </w:tc>
      </w:tr>
      <w:tr w:rsidR="00095B6F">
        <w:trPr>
          <w:cantSplit/>
        </w:trPr>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DR</w:t>
            </w:r>
          </w:p>
        </w:tc>
        <w:tc>
          <w:tcPr>
            <w:tcW w:w="73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Data Rate</w:t>
            </w:r>
          </w:p>
        </w:tc>
      </w:tr>
      <w:tr w:rsidR="00095B6F">
        <w:trPr>
          <w:cantSplit/>
        </w:trPr>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ADR</w:t>
            </w:r>
          </w:p>
        </w:tc>
        <w:tc>
          <w:tcPr>
            <w:tcW w:w="73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Adaptive Data Rate</w:t>
            </w:r>
          </w:p>
        </w:tc>
      </w:tr>
      <w:tr w:rsidR="00095B6F">
        <w:trPr>
          <w:cantSplit/>
        </w:trPr>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RSSI</w:t>
            </w:r>
          </w:p>
        </w:tc>
        <w:tc>
          <w:tcPr>
            <w:tcW w:w="73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Received Signal Strength Indicator</w:t>
            </w:r>
          </w:p>
        </w:tc>
      </w:tr>
      <w:tr w:rsidR="00095B6F">
        <w:trPr>
          <w:cantSplit/>
        </w:trPr>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Class A/B/C</w:t>
            </w:r>
          </w:p>
        </w:tc>
        <w:tc>
          <w:tcPr>
            <w:tcW w:w="73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LoRaWAN device classes; Class A is the low-power base class, Class C is continuous-receive mode</w:t>
            </w:r>
          </w:p>
        </w:tc>
      </w:tr>
      <w:tr w:rsidR="00095B6F">
        <w:trPr>
          <w:cantSplit/>
        </w:trPr>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Gateway</w:t>
            </w:r>
          </w:p>
        </w:tc>
        <w:tc>
          <w:tcPr>
            <w:tcW w:w="73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Data relay that forwards all data between the F module and the NS</w:t>
            </w:r>
          </w:p>
        </w:tc>
      </w:tr>
    </w:tbl>
    <w:p w:rsidR="00095B6F" w:rsidRDefault="00663095">
      <w:pPr>
        <w:pStyle w:val="1"/>
      </w:pPr>
      <w:r>
        <w:t>5. Test Environment Setup</w:t>
      </w:r>
    </w:p>
    <w:p w:rsidR="00095B6F" w:rsidRDefault="00663095">
      <w:pPr>
        <w:pStyle w:val="2"/>
      </w:pPr>
      <w:r>
        <w:t>5.1 Outdoor Gateway Configuration and Online Setup</w:t>
      </w:r>
    </w:p>
    <w:p w:rsidR="00095B6F" w:rsidRDefault="00663095">
      <w:pPr>
        <w:spacing w:after="80"/>
      </w:pPr>
      <w:r>
        <w:lastRenderedPageBreak/>
        <w:t>The gateway is the data bridge between the F module and the NS. Complete the gateway connection and bring it online first.</w:t>
      </w:r>
    </w:p>
    <w:p w:rsidR="00095B6F" w:rsidRDefault="00663095">
      <w:pPr>
        <w:pStyle w:val="3"/>
      </w:pPr>
      <w:r>
        <w:t>5.1.1 Gateway Hardware Connection</w:t>
      </w:r>
    </w:p>
    <w:p w:rsidR="00095B6F" w:rsidRDefault="00663095">
      <w:pPr>
        <w:pStyle w:val="ab"/>
        <w:numPr>
          <w:ilvl w:val="0"/>
          <w:numId w:val="4"/>
        </w:numPr>
        <w:spacing w:after="60"/>
      </w:pPr>
      <w:r>
        <w:t>Connect the LoRaWAN antennas: the gateway has two LoRa ANT connectors; connect an omnidirectional glass-fiber antenna to each. (The 4G ANT is only used when networking via a 4G SIM card; this document covers the Ethernet method only, so it can be left unconnected.)</w:t>
      </w:r>
    </w:p>
    <w:p w:rsidR="00095B6F" w:rsidRDefault="00663095">
      <w:pPr>
        <w:pStyle w:val="ab"/>
        <w:numPr>
          <w:ilvl w:val="0"/>
          <w:numId w:val="4"/>
        </w:numPr>
        <w:spacing w:after="60"/>
      </w:pPr>
      <w:r>
        <w:t>Network connection: connect an Ethernet cable to the LAN port of the PoE injector.</w:t>
      </w:r>
    </w:p>
    <w:p w:rsidR="00095B6F" w:rsidRDefault="00663095">
      <w:pPr>
        <w:pStyle w:val="ab"/>
        <w:numPr>
          <w:ilvl w:val="0"/>
          <w:numId w:val="4"/>
        </w:numPr>
        <w:spacing w:after="60"/>
      </w:pPr>
      <w:r>
        <w:t>Power connection: connect the gateway to the PoE port of the injector, and the power port of the injector to AC 100-240 V.</w:t>
      </w:r>
    </w:p>
    <w:p w:rsidR="00095B6F" w:rsidRDefault="00663095">
      <w:pPr>
        <w:pStyle w:val="ab"/>
        <w:spacing w:after="60"/>
        <w:ind w:left="360"/>
        <w:jc w:val="center"/>
      </w:pPr>
      <w:r>
        <w:rPr>
          <w:noProof/>
        </w:rPr>
        <w:drawing>
          <wp:inline distT="0" distB="0" distL="114300" distR="114300">
            <wp:extent cx="4527624" cy="6039293"/>
            <wp:effectExtent l="19050" t="0" r="6276"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cstate="print"/>
                    <a:stretch>
                      <a:fillRect/>
                    </a:stretch>
                  </pic:blipFill>
                  <pic:spPr>
                    <a:xfrm>
                      <a:off x="0" y="0"/>
                      <a:ext cx="4530386" cy="6042977"/>
                    </a:xfrm>
                    <a:prstGeom prst="rect">
                      <a:avLst/>
                    </a:prstGeom>
                    <a:noFill/>
                    <a:ln>
                      <a:noFill/>
                    </a:ln>
                  </pic:spPr>
                </pic:pic>
              </a:graphicData>
            </a:graphic>
          </wp:inline>
        </w:drawing>
      </w:r>
    </w:p>
    <w:p w:rsidR="00095B6F" w:rsidRDefault="00663095">
      <w:r>
        <w:br w:type="page"/>
      </w:r>
    </w:p>
    <w:p w:rsidR="00095B6F" w:rsidRDefault="00663095">
      <w:pPr>
        <w:pStyle w:val="ab"/>
        <w:numPr>
          <w:ilvl w:val="0"/>
          <w:numId w:val="4"/>
        </w:numPr>
        <w:spacing w:after="60"/>
      </w:pPr>
      <w:r>
        <w:lastRenderedPageBreak/>
        <w:t>Note the MAC ID on the gateway label; it is required when adding the gateway on the NS platform.</w:t>
      </w:r>
    </w:p>
    <w:p w:rsidR="00095B6F" w:rsidRDefault="00663095" w:rsidP="00456439">
      <w:pPr>
        <w:pStyle w:val="ab"/>
        <w:spacing w:after="60"/>
        <w:ind w:left="360"/>
        <w:jc w:val="center"/>
      </w:pPr>
      <w:r>
        <w:rPr>
          <w:noProof/>
        </w:rPr>
        <w:drawing>
          <wp:inline distT="0" distB="0" distL="114300" distR="114300">
            <wp:extent cx="4010025" cy="216217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4010025" cy="2162175"/>
                    </a:xfrm>
                    <a:prstGeom prst="rect">
                      <a:avLst/>
                    </a:prstGeom>
                    <a:noFill/>
                    <a:ln>
                      <a:noFill/>
                    </a:ln>
                  </pic:spPr>
                </pic:pic>
              </a:graphicData>
            </a:graphic>
          </wp:inline>
        </w:drawing>
      </w:r>
    </w:p>
    <w:p w:rsidR="00095B6F" w:rsidRDefault="00663095">
      <w:pPr>
        <w:pStyle w:val="3"/>
      </w:pPr>
      <w:r>
        <w:t>5.1.2 Adding the Gateway on the NS Platform</w:t>
      </w:r>
    </w:p>
    <w:p w:rsidR="00095B6F" w:rsidRDefault="00663095">
      <w:pPr>
        <w:pStyle w:val="ab"/>
        <w:numPr>
          <w:ilvl w:val="0"/>
          <w:numId w:val="4"/>
        </w:numPr>
        <w:spacing w:after="60"/>
      </w:pPr>
      <w:r>
        <w:t>Log in to the LoRaWAN NS platform (e.g., http://adomodelcloud.com:4560/). The account and password are provided by the account manager.</w:t>
      </w:r>
    </w:p>
    <w:p w:rsidR="00095B6F" w:rsidRDefault="00663095">
      <w:pPr>
        <w:pStyle w:val="ab"/>
        <w:spacing w:after="60"/>
        <w:ind w:left="360"/>
        <w:jc w:val="center"/>
      </w:pPr>
      <w:r>
        <w:rPr>
          <w:noProof/>
        </w:rPr>
        <w:drawing>
          <wp:inline distT="0" distB="0" distL="114300" distR="114300">
            <wp:extent cx="4511040" cy="2052955"/>
            <wp:effectExtent l="0" t="0" r="381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a:srcRect r="14348"/>
                    <a:stretch>
                      <a:fillRect/>
                    </a:stretch>
                  </pic:blipFill>
                  <pic:spPr>
                    <a:xfrm>
                      <a:off x="0" y="0"/>
                      <a:ext cx="4511040" cy="2052955"/>
                    </a:xfrm>
                    <a:prstGeom prst="rect">
                      <a:avLst/>
                    </a:prstGeom>
                    <a:noFill/>
                    <a:ln>
                      <a:noFill/>
                    </a:ln>
                  </pic:spPr>
                </pic:pic>
              </a:graphicData>
            </a:graphic>
          </wp:inline>
        </w:drawing>
      </w:r>
    </w:p>
    <w:p w:rsidR="00095B6F" w:rsidRDefault="00663095">
      <w:pPr>
        <w:pStyle w:val="ab"/>
        <w:numPr>
          <w:ilvl w:val="0"/>
          <w:numId w:val="4"/>
        </w:numPr>
        <w:spacing w:after="60"/>
      </w:pPr>
      <w:r>
        <w:t>Click the "Gateway" tab on the left and check whether the gateway ID has already been added.</w:t>
      </w:r>
    </w:p>
    <w:p w:rsidR="00095B6F" w:rsidRDefault="00663095">
      <w:pPr>
        <w:pStyle w:val="ab"/>
        <w:spacing w:after="60"/>
        <w:ind w:left="360"/>
      </w:pPr>
      <w:r>
        <w:rPr>
          <w:noProof/>
        </w:rPr>
        <w:drawing>
          <wp:inline distT="0" distB="0" distL="114300" distR="114300">
            <wp:extent cx="5262880" cy="2329180"/>
            <wp:effectExtent l="0" t="0" r="13970" b="139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1"/>
                    <a:stretch>
                      <a:fillRect/>
                    </a:stretch>
                  </pic:blipFill>
                  <pic:spPr>
                    <a:xfrm>
                      <a:off x="0" y="0"/>
                      <a:ext cx="5262880" cy="2329180"/>
                    </a:xfrm>
                    <a:prstGeom prst="rect">
                      <a:avLst/>
                    </a:prstGeom>
                    <a:noFill/>
                    <a:ln>
                      <a:noFill/>
                    </a:ln>
                  </pic:spPr>
                </pic:pic>
              </a:graphicData>
            </a:graphic>
          </wp:inline>
        </w:drawing>
      </w:r>
    </w:p>
    <w:p w:rsidR="00095B6F" w:rsidRDefault="00663095">
      <w:r>
        <w:br w:type="page"/>
      </w:r>
    </w:p>
    <w:p w:rsidR="00095B6F" w:rsidRDefault="00663095">
      <w:pPr>
        <w:pStyle w:val="ab"/>
        <w:numPr>
          <w:ilvl w:val="0"/>
          <w:numId w:val="4"/>
        </w:numPr>
        <w:spacing w:after="60"/>
      </w:pPr>
      <w:r>
        <w:lastRenderedPageBreak/>
        <w:t>If not, click the "CREATE" button in the upper-left corner to create the gateway.</w:t>
      </w:r>
    </w:p>
    <w:p w:rsidR="00095B6F" w:rsidRDefault="00663095">
      <w:pPr>
        <w:pStyle w:val="ab"/>
        <w:spacing w:after="60"/>
        <w:ind w:left="360"/>
      </w:pPr>
      <w:r>
        <w:rPr>
          <w:rFonts w:hint="eastAsia"/>
          <w:noProof/>
        </w:rPr>
        <w:drawing>
          <wp:inline distT="0" distB="0" distL="114300" distR="114300">
            <wp:extent cx="5267325" cy="1539240"/>
            <wp:effectExtent l="0" t="0" r="9525" b="381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2"/>
                    <a:stretch>
                      <a:fillRect/>
                    </a:stretch>
                  </pic:blipFill>
                  <pic:spPr>
                    <a:xfrm>
                      <a:off x="0" y="0"/>
                      <a:ext cx="5267325" cy="1539240"/>
                    </a:xfrm>
                    <a:prstGeom prst="rect">
                      <a:avLst/>
                    </a:prstGeom>
                    <a:noFill/>
                    <a:ln>
                      <a:noFill/>
                    </a:ln>
                  </pic:spPr>
                </pic:pic>
              </a:graphicData>
            </a:graphic>
          </wp:inline>
        </w:drawing>
      </w:r>
    </w:p>
    <w:p w:rsidR="00095B6F" w:rsidRDefault="00663095">
      <w:pPr>
        <w:pStyle w:val="ab"/>
        <w:numPr>
          <w:ilvl w:val="0"/>
          <w:numId w:val="4"/>
        </w:numPr>
        <w:spacing w:after="60"/>
      </w:pPr>
      <w:r>
        <w:t>Enter the gateway ID, select the BAND, and click "CREATE" to finish.</w:t>
      </w:r>
    </w:p>
    <w:p w:rsidR="00095B6F" w:rsidRDefault="00663095">
      <w:pPr>
        <w:pStyle w:val="ab"/>
        <w:spacing w:after="60"/>
        <w:ind w:left="360"/>
      </w:pPr>
      <w:r>
        <w:rPr>
          <w:noProof/>
        </w:rPr>
        <w:drawing>
          <wp:inline distT="0" distB="0" distL="114300" distR="114300">
            <wp:extent cx="5131435" cy="2371090"/>
            <wp:effectExtent l="0" t="0" r="12065" b="1016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3" cstate="print"/>
                    <a:stretch>
                      <a:fillRect/>
                    </a:stretch>
                  </pic:blipFill>
                  <pic:spPr>
                    <a:xfrm>
                      <a:off x="0" y="0"/>
                      <a:ext cx="5131435" cy="2371090"/>
                    </a:xfrm>
                    <a:prstGeom prst="rect">
                      <a:avLst/>
                    </a:prstGeom>
                    <a:noFill/>
                    <a:ln>
                      <a:noFill/>
                    </a:ln>
                  </pic:spPr>
                </pic:pic>
              </a:graphicData>
            </a:graphic>
          </wp:inline>
        </w:drawing>
      </w:r>
    </w:p>
    <w:p w:rsidR="00095B6F" w:rsidRDefault="00663095">
      <w:pPr>
        <w:pStyle w:val="ab"/>
        <w:spacing w:after="60"/>
        <w:ind w:left="360"/>
      </w:pPr>
      <w:r>
        <w:t>BAND: for North America, select US_902-928 (channels 0-7).</w:t>
      </w:r>
    </w:p>
    <w:p w:rsidR="00095B6F" w:rsidRDefault="00095B6F">
      <w:pPr>
        <w:pStyle w:val="ab"/>
        <w:spacing w:after="60"/>
        <w:ind w:left="360"/>
      </w:pPr>
    </w:p>
    <w:tbl>
      <w:tblPr>
        <w:tblStyle w:val="a7"/>
        <w:tblW w:w="0" w:type="auto"/>
        <w:tblLook w:val="04A0"/>
      </w:tblPr>
      <w:tblGrid>
        <w:gridCol w:w="2128"/>
        <w:gridCol w:w="2129"/>
        <w:gridCol w:w="2129"/>
        <w:gridCol w:w="2129"/>
      </w:tblGrid>
      <w:tr w:rsidR="00095B6F">
        <w:tc>
          <w:tcPr>
            <w:tcW w:w="2128" w:type="dxa"/>
            <w:noWrap/>
          </w:tcPr>
          <w:p w:rsidR="00095B6F" w:rsidRDefault="00663095">
            <w:pPr>
              <w:pStyle w:val="ab"/>
              <w:spacing w:after="60"/>
              <w:ind w:left="360"/>
              <w:rPr>
                <w:rFonts w:cs="Times New Roman"/>
              </w:rPr>
            </w:pPr>
            <w:r>
              <w:rPr>
                <w:rFonts w:cs="Times New Roman"/>
              </w:rPr>
              <w:t>Region</w:t>
            </w:r>
          </w:p>
        </w:tc>
        <w:tc>
          <w:tcPr>
            <w:tcW w:w="2129" w:type="dxa"/>
            <w:noWrap/>
          </w:tcPr>
          <w:p w:rsidR="00095B6F" w:rsidRDefault="00663095">
            <w:pPr>
              <w:pStyle w:val="ab"/>
              <w:spacing w:after="60"/>
              <w:ind w:left="360"/>
              <w:rPr>
                <w:rFonts w:cs="Times New Roman"/>
              </w:rPr>
            </w:pPr>
            <w:r>
              <w:rPr>
                <w:rFonts w:cs="Times New Roman"/>
              </w:rPr>
              <w:t>Band</w:t>
            </w:r>
          </w:p>
        </w:tc>
        <w:tc>
          <w:tcPr>
            <w:tcW w:w="2129" w:type="dxa"/>
            <w:noWrap/>
          </w:tcPr>
          <w:p w:rsidR="00095B6F" w:rsidRDefault="00663095">
            <w:pPr>
              <w:pStyle w:val="ab"/>
              <w:spacing w:after="60"/>
              <w:ind w:left="360"/>
              <w:rPr>
                <w:rFonts w:cs="Times New Roman"/>
              </w:rPr>
            </w:pPr>
            <w:r>
              <w:rPr>
                <w:rFonts w:cs="Times New Roman"/>
              </w:rPr>
              <w:t>BAND Parameter</w:t>
            </w:r>
          </w:p>
        </w:tc>
        <w:tc>
          <w:tcPr>
            <w:tcW w:w="2129" w:type="dxa"/>
            <w:noWrap/>
          </w:tcPr>
          <w:p w:rsidR="00095B6F" w:rsidRDefault="00663095">
            <w:pPr>
              <w:pStyle w:val="ab"/>
              <w:spacing w:after="60"/>
              <w:ind w:left="360"/>
              <w:rPr>
                <w:rFonts w:cs="Times New Roman"/>
              </w:rPr>
            </w:pPr>
            <w:r>
              <w:rPr>
                <w:rFonts w:cs="Times New Roman"/>
              </w:rPr>
              <w:t>Channels</w:t>
            </w:r>
          </w:p>
        </w:tc>
      </w:tr>
      <w:tr w:rsidR="00095B6F">
        <w:tc>
          <w:tcPr>
            <w:tcW w:w="2128" w:type="dxa"/>
            <w:noWrap/>
          </w:tcPr>
          <w:p w:rsidR="00095B6F" w:rsidRDefault="00663095">
            <w:pPr>
              <w:pStyle w:val="ab"/>
              <w:spacing w:after="60"/>
              <w:ind w:left="360"/>
              <w:rPr>
                <w:rFonts w:cs="Times New Roman"/>
              </w:rPr>
            </w:pPr>
            <w:r>
              <w:rPr>
                <w:rFonts w:cs="Times New Roman"/>
              </w:rPr>
              <w:t>North America</w:t>
            </w:r>
          </w:p>
        </w:tc>
        <w:tc>
          <w:tcPr>
            <w:tcW w:w="2129" w:type="dxa"/>
            <w:noWrap/>
          </w:tcPr>
          <w:p w:rsidR="00095B6F" w:rsidRDefault="00663095">
            <w:pPr>
              <w:pStyle w:val="ab"/>
              <w:spacing w:after="60"/>
              <w:ind w:left="360"/>
              <w:rPr>
                <w:rFonts w:cs="Times New Roman"/>
              </w:rPr>
            </w:pPr>
            <w:r>
              <w:rPr>
                <w:rFonts w:cs="Times New Roman"/>
              </w:rPr>
              <w:t>US915</w:t>
            </w:r>
          </w:p>
        </w:tc>
        <w:tc>
          <w:tcPr>
            <w:tcW w:w="2129" w:type="dxa"/>
            <w:noWrap/>
          </w:tcPr>
          <w:p w:rsidR="00095B6F" w:rsidRDefault="00663095">
            <w:pPr>
              <w:pStyle w:val="ab"/>
              <w:spacing w:after="60"/>
              <w:ind w:left="360"/>
              <w:rPr>
                <w:rFonts w:cs="Times New Roman"/>
              </w:rPr>
            </w:pPr>
            <w:r>
              <w:rPr>
                <w:rFonts w:cs="Times New Roman"/>
              </w:rPr>
              <w:t>US_902-928</w:t>
            </w:r>
          </w:p>
        </w:tc>
        <w:tc>
          <w:tcPr>
            <w:tcW w:w="2129" w:type="dxa"/>
            <w:noWrap/>
          </w:tcPr>
          <w:p w:rsidR="00095B6F" w:rsidRDefault="00663095">
            <w:pPr>
              <w:pStyle w:val="ab"/>
              <w:spacing w:after="60"/>
              <w:ind w:left="360"/>
              <w:rPr>
                <w:rFonts w:cs="Times New Roman"/>
              </w:rPr>
            </w:pPr>
            <w:r>
              <w:rPr>
                <w:rFonts w:cs="Times New Roman"/>
              </w:rPr>
              <w:t>0~7</w:t>
            </w:r>
          </w:p>
        </w:tc>
      </w:tr>
      <w:tr w:rsidR="00095B6F">
        <w:tc>
          <w:tcPr>
            <w:tcW w:w="2128" w:type="dxa"/>
            <w:noWrap/>
          </w:tcPr>
          <w:p w:rsidR="00095B6F" w:rsidRDefault="00663095">
            <w:pPr>
              <w:pStyle w:val="ab"/>
              <w:spacing w:after="60"/>
              <w:ind w:left="360"/>
              <w:rPr>
                <w:rFonts w:cs="Times New Roman"/>
              </w:rPr>
            </w:pPr>
            <w:r>
              <w:rPr>
                <w:rFonts w:cs="Times New Roman"/>
              </w:rPr>
              <w:t>North America</w:t>
            </w:r>
          </w:p>
        </w:tc>
        <w:tc>
          <w:tcPr>
            <w:tcW w:w="2129" w:type="dxa"/>
            <w:noWrap/>
          </w:tcPr>
          <w:p w:rsidR="00095B6F" w:rsidRDefault="00663095">
            <w:pPr>
              <w:pStyle w:val="ab"/>
              <w:spacing w:after="60"/>
              <w:ind w:left="360"/>
              <w:rPr>
                <w:rFonts w:cs="Times New Roman"/>
              </w:rPr>
            </w:pPr>
            <w:r>
              <w:rPr>
                <w:rFonts w:cs="Times New Roman"/>
              </w:rPr>
              <w:t>US915</w:t>
            </w:r>
          </w:p>
        </w:tc>
        <w:tc>
          <w:tcPr>
            <w:tcW w:w="2129" w:type="dxa"/>
            <w:noWrap/>
          </w:tcPr>
          <w:p w:rsidR="00095B6F" w:rsidRDefault="00663095">
            <w:pPr>
              <w:pStyle w:val="ab"/>
              <w:spacing w:after="60"/>
              <w:ind w:left="360"/>
              <w:rPr>
                <w:rFonts w:cs="Times New Roman"/>
              </w:rPr>
            </w:pPr>
            <w:r>
              <w:rPr>
                <w:rFonts w:cs="Times New Roman"/>
              </w:rPr>
              <w:t>US_902-928_2</w:t>
            </w:r>
          </w:p>
        </w:tc>
        <w:tc>
          <w:tcPr>
            <w:tcW w:w="2129" w:type="dxa"/>
            <w:noWrap/>
          </w:tcPr>
          <w:p w:rsidR="00095B6F" w:rsidRDefault="00663095">
            <w:pPr>
              <w:pStyle w:val="ab"/>
              <w:spacing w:after="60"/>
              <w:ind w:left="360"/>
              <w:rPr>
                <w:rFonts w:cs="Times New Roman"/>
              </w:rPr>
            </w:pPr>
            <w:r>
              <w:rPr>
                <w:rFonts w:cs="Times New Roman"/>
              </w:rPr>
              <w:t>8~15</w:t>
            </w:r>
          </w:p>
        </w:tc>
      </w:tr>
      <w:tr w:rsidR="00095B6F">
        <w:tc>
          <w:tcPr>
            <w:tcW w:w="2128" w:type="dxa"/>
            <w:noWrap/>
          </w:tcPr>
          <w:p w:rsidR="00095B6F" w:rsidRDefault="00663095">
            <w:pPr>
              <w:pStyle w:val="ab"/>
              <w:spacing w:after="60"/>
              <w:ind w:left="360"/>
              <w:rPr>
                <w:rFonts w:cs="Times New Roman"/>
              </w:rPr>
            </w:pPr>
            <w:r>
              <w:rPr>
                <w:rFonts w:cs="Times New Roman"/>
              </w:rPr>
              <w:t>Australia</w:t>
            </w:r>
          </w:p>
        </w:tc>
        <w:tc>
          <w:tcPr>
            <w:tcW w:w="2129" w:type="dxa"/>
            <w:noWrap/>
          </w:tcPr>
          <w:p w:rsidR="00095B6F" w:rsidRDefault="00663095">
            <w:pPr>
              <w:pStyle w:val="ab"/>
              <w:spacing w:after="60"/>
              <w:ind w:left="360"/>
              <w:rPr>
                <w:rFonts w:cs="Times New Roman"/>
              </w:rPr>
            </w:pPr>
            <w:r>
              <w:rPr>
                <w:rFonts w:cs="Times New Roman"/>
              </w:rPr>
              <w:t>AU915</w:t>
            </w:r>
          </w:p>
        </w:tc>
        <w:tc>
          <w:tcPr>
            <w:tcW w:w="2129" w:type="dxa"/>
            <w:noWrap/>
          </w:tcPr>
          <w:p w:rsidR="00095B6F" w:rsidRDefault="00663095">
            <w:pPr>
              <w:pStyle w:val="ab"/>
              <w:spacing w:after="60"/>
              <w:ind w:left="360"/>
              <w:rPr>
                <w:rFonts w:cs="Times New Roman"/>
              </w:rPr>
            </w:pPr>
            <w:r>
              <w:rPr>
                <w:rFonts w:cs="Times New Roman"/>
              </w:rPr>
              <w:t>AU_915-928</w:t>
            </w:r>
          </w:p>
        </w:tc>
        <w:tc>
          <w:tcPr>
            <w:tcW w:w="2129" w:type="dxa"/>
            <w:noWrap/>
          </w:tcPr>
          <w:p w:rsidR="00095B6F" w:rsidRDefault="00663095">
            <w:pPr>
              <w:pStyle w:val="ab"/>
              <w:spacing w:after="60"/>
              <w:ind w:left="360"/>
              <w:rPr>
                <w:rFonts w:cs="Times New Roman"/>
              </w:rPr>
            </w:pPr>
            <w:r>
              <w:rPr>
                <w:rFonts w:cs="Times New Roman"/>
              </w:rPr>
              <w:t>0~7</w:t>
            </w:r>
          </w:p>
        </w:tc>
      </w:tr>
    </w:tbl>
    <w:p w:rsidR="00095B6F" w:rsidRDefault="00095B6F">
      <w:pPr>
        <w:pStyle w:val="ab"/>
        <w:spacing w:after="60"/>
        <w:ind w:left="3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346"/>
      </w:tblGrid>
      <w:tr w:rsidR="00095B6F">
        <w:trPr>
          <w:cantSplit/>
        </w:trPr>
        <w:tc>
          <w:tcPr>
            <w:tcW w:w="9360" w:type="dxa"/>
            <w:tcBorders>
              <w:top w:val="single" w:sz="0" w:space="0" w:color="FFCC00"/>
              <w:left w:val="single" w:sz="0" w:space="0" w:color="FFCC00"/>
              <w:bottom w:val="single" w:sz="0" w:space="0" w:color="FFCC00"/>
              <w:right w:val="single" w:sz="0" w:space="0" w:color="FFCC00"/>
            </w:tcBorders>
            <w:shd w:val="clear" w:color="auto" w:fill="FFF8E1"/>
            <w:tcMar>
              <w:top w:w="100" w:type="dxa"/>
              <w:left w:w="160" w:type="dxa"/>
              <w:bottom w:w="100" w:type="dxa"/>
              <w:right w:w="160" w:type="dxa"/>
            </w:tcMar>
          </w:tcPr>
          <w:p w:rsidR="00095B6F" w:rsidRDefault="00663095">
            <w:pPr>
              <w:rPr>
                <w:rFonts w:cs="Times New Roman"/>
              </w:rPr>
            </w:pPr>
            <w:r>
              <w:rPr>
                <w:rFonts w:cs="Times New Roman"/>
                <w:color w:val="996600"/>
                <w:sz w:val="20"/>
                <w:szCs w:val="20"/>
              </w:rPr>
              <w:t>Note - Gateway ID rule: if the MAC ID on the gateway label has 15 digits, append a trailing 0 to make 16 digits before entering it. For example, if the label ID is 866999***7 (15 digits), enter 866999***70 (16 digits). The BAND must match the gateway's actual configured band; e.g., for North America US915, select US_902-928 (channels 0-7).</w:t>
            </w:r>
          </w:p>
        </w:tc>
      </w:tr>
    </w:tbl>
    <w:p w:rsidR="00095B6F" w:rsidRDefault="00663095">
      <w:pPr>
        <w:pStyle w:val="3"/>
      </w:pPr>
      <w:r>
        <w:t>5.1.3 Gateway Online Verification</w:t>
      </w:r>
    </w:p>
    <w:p w:rsidR="00095B6F" w:rsidRDefault="00663095">
      <w:pPr>
        <w:pStyle w:val="ab"/>
        <w:numPr>
          <w:ilvl w:val="0"/>
          <w:numId w:val="4"/>
        </w:numPr>
        <w:spacing w:after="60"/>
      </w:pPr>
      <w:r>
        <w:t>After powering on the gateway, check its status in the Gateway list on the NS platform.</w:t>
      </w:r>
    </w:p>
    <w:p w:rsidR="00095B6F" w:rsidRDefault="00663095">
      <w:pPr>
        <w:pStyle w:val="ab"/>
        <w:numPr>
          <w:ilvl w:val="0"/>
          <w:numId w:val="4"/>
        </w:numPr>
        <w:spacing w:after="60"/>
      </w:pPr>
      <w:r>
        <w:t>A red dot means the gateway is offline; a green dot means it is online.</w:t>
      </w:r>
    </w:p>
    <w:p w:rsidR="00095B6F" w:rsidRDefault="00663095">
      <w:pPr>
        <w:pStyle w:val="ab"/>
        <w:spacing w:after="60"/>
        <w:ind w:left="360"/>
      </w:pPr>
      <w:r>
        <w:rPr>
          <w:noProof/>
        </w:rPr>
        <w:drawing>
          <wp:inline distT="0" distB="0" distL="114300" distR="114300">
            <wp:extent cx="5726430" cy="930275"/>
            <wp:effectExtent l="0" t="0" r="7620" b="317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4"/>
                    <a:stretch>
                      <a:fillRect/>
                    </a:stretch>
                  </pic:blipFill>
                  <pic:spPr>
                    <a:xfrm>
                      <a:off x="0" y="0"/>
                      <a:ext cx="5726430" cy="930275"/>
                    </a:xfrm>
                    <a:prstGeom prst="rect">
                      <a:avLst/>
                    </a:prstGeom>
                    <a:noFill/>
                    <a:ln>
                      <a:noFill/>
                    </a:ln>
                  </pic:spPr>
                </pic:pic>
              </a:graphicData>
            </a:graphic>
          </wp:inline>
        </w:drawing>
      </w:r>
    </w:p>
    <w:p w:rsidR="00095B6F" w:rsidRDefault="00663095">
      <w:pPr>
        <w:pStyle w:val="ab"/>
        <w:numPr>
          <w:ilvl w:val="0"/>
          <w:numId w:val="4"/>
        </w:numPr>
        <w:spacing w:after="60"/>
      </w:pPr>
      <w:r>
        <w:lastRenderedPageBreak/>
        <w:t>With a good network environment, the gateway typically comes online within 1-3 minutes (5 minutes at most).</w:t>
      </w:r>
    </w:p>
    <w:p w:rsidR="00095B6F" w:rsidRDefault="00663095">
      <w:pPr>
        <w:rPr>
          <w:b/>
          <w:bCs/>
          <w:color w:val="333333"/>
          <w:sz w:val="24"/>
          <w:szCs w:val="24"/>
        </w:rPr>
      </w:pPr>
      <w:r>
        <w:rPr>
          <w:rFonts w:hint="eastAsia"/>
          <w:b/>
          <w:bCs/>
          <w:color w:val="333333"/>
          <w:sz w:val="24"/>
          <w:szCs w:val="24"/>
        </w:rPr>
        <w:t>5.1.4 Troubleshooting: Gateway Cannot Come Online</w:t>
      </w:r>
    </w:p>
    <w:p w:rsidR="00095B6F" w:rsidRDefault="00095B6F"/>
    <w:p w:rsidR="00095B6F" w:rsidRDefault="00663095">
      <w:pPr>
        <w:pStyle w:val="ab"/>
        <w:spacing w:after="60"/>
        <w:ind w:left="360"/>
      </w:pPr>
      <w:r>
        <w:t>If the gateway cannot come online, open the gateway configuration page to check whether the parameters are correct. Only access via the management platform is described here; for other methods, refer to the gateway documentation. Steps:</w:t>
      </w:r>
    </w:p>
    <w:p w:rsidR="00095B6F" w:rsidRDefault="00663095">
      <w:pPr>
        <w:pStyle w:val="ab"/>
        <w:spacing w:after="60"/>
        <w:ind w:left="360"/>
      </w:pPr>
      <w:r>
        <w:rPr>
          <w:rFonts w:hint="eastAsia"/>
        </w:rPr>
        <w:t>1. Log in to the IoT device management platform at http://adomodelcloud.com/ (the account and password are provided by the account manager).</w:t>
      </w:r>
    </w:p>
    <w:p w:rsidR="00095B6F" w:rsidRDefault="00663095">
      <w:pPr>
        <w:pStyle w:val="ab"/>
        <w:spacing w:after="60"/>
        <w:ind w:left="360"/>
      </w:pPr>
      <w:r>
        <w:rPr>
          <w:rFonts w:hint="eastAsia"/>
        </w:rPr>
        <w:t>2. Click "Device Management" - "Group".</w:t>
      </w:r>
    </w:p>
    <w:p w:rsidR="00095B6F" w:rsidRDefault="00663095">
      <w:pPr>
        <w:pStyle w:val="ab"/>
        <w:spacing w:after="60"/>
        <w:ind w:left="360"/>
      </w:pPr>
      <w:r>
        <w:rPr>
          <w:rFonts w:hint="eastAsia"/>
        </w:rPr>
        <w:t>3. Enter the gateway ID in the "IMEI" field and click "Search".</w:t>
      </w:r>
    </w:p>
    <w:p w:rsidR="00095B6F" w:rsidRDefault="00663095">
      <w:pPr>
        <w:pStyle w:val="ab"/>
        <w:spacing w:after="60"/>
        <w:ind w:left="360"/>
      </w:pPr>
      <w:r>
        <w:t>Note: if the search fails, enter the gateway admin page via Wi-Fi or another method as described in the gateway manual.</w:t>
      </w:r>
    </w:p>
    <w:p w:rsidR="00095B6F" w:rsidRDefault="00663095">
      <w:pPr>
        <w:pStyle w:val="ab"/>
        <w:spacing w:after="60"/>
        <w:ind w:left="360"/>
      </w:pPr>
      <w:r>
        <w:rPr>
          <w:rFonts w:hint="eastAsia"/>
          <w:noProof/>
        </w:rPr>
        <w:drawing>
          <wp:inline distT="0" distB="0" distL="114300" distR="114300">
            <wp:extent cx="5265420" cy="2484755"/>
            <wp:effectExtent l="0" t="0" r="11430" b="1079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5"/>
                    <a:stretch>
                      <a:fillRect/>
                    </a:stretch>
                  </pic:blipFill>
                  <pic:spPr>
                    <a:xfrm>
                      <a:off x="0" y="0"/>
                      <a:ext cx="5265420" cy="2484755"/>
                    </a:xfrm>
                    <a:prstGeom prst="rect">
                      <a:avLst/>
                    </a:prstGeom>
                    <a:noFill/>
                    <a:ln>
                      <a:noFill/>
                    </a:ln>
                  </pic:spPr>
                </pic:pic>
              </a:graphicData>
            </a:graphic>
          </wp:inline>
        </w:drawing>
      </w:r>
    </w:p>
    <w:p w:rsidR="00095B6F" w:rsidRDefault="00663095">
      <w:pPr>
        <w:pStyle w:val="ab"/>
        <w:spacing w:after="60"/>
        <w:ind w:left="360"/>
      </w:pPr>
      <w:r>
        <w:rPr>
          <w:rFonts w:hint="eastAsia"/>
        </w:rPr>
        <w:t>4. Click "View" for the found gateway.</w:t>
      </w:r>
    </w:p>
    <w:p w:rsidR="00095B6F" w:rsidRDefault="00663095">
      <w:pPr>
        <w:pStyle w:val="ab"/>
        <w:spacing w:after="60"/>
        <w:ind w:left="360"/>
      </w:pPr>
      <w:r>
        <w:rPr>
          <w:noProof/>
        </w:rPr>
        <w:drawing>
          <wp:inline distT="0" distB="0" distL="114300" distR="114300">
            <wp:extent cx="5266690" cy="1529080"/>
            <wp:effectExtent l="0" t="0" r="10160" b="13970"/>
            <wp:docPr id="1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7"/>
                    <pic:cNvPicPr>
                      <a:picLocks noChangeAspect="1"/>
                    </pic:cNvPicPr>
                  </pic:nvPicPr>
                  <pic:blipFill>
                    <a:blip r:embed="rId16"/>
                    <a:stretch>
                      <a:fillRect/>
                    </a:stretch>
                  </pic:blipFill>
                  <pic:spPr>
                    <a:xfrm>
                      <a:off x="0" y="0"/>
                      <a:ext cx="5266690" cy="1529080"/>
                    </a:xfrm>
                    <a:prstGeom prst="rect">
                      <a:avLst/>
                    </a:prstGeom>
                    <a:noFill/>
                    <a:ln>
                      <a:noFill/>
                    </a:ln>
                  </pic:spPr>
                </pic:pic>
              </a:graphicData>
            </a:graphic>
          </wp:inline>
        </w:drawing>
      </w:r>
    </w:p>
    <w:p w:rsidR="00095B6F" w:rsidRDefault="00663095">
      <w:r>
        <w:rPr>
          <w:rFonts w:hint="eastAsia"/>
        </w:rPr>
        <w:br w:type="page"/>
      </w:r>
    </w:p>
    <w:p w:rsidR="00095B6F" w:rsidRDefault="00663095">
      <w:pPr>
        <w:pStyle w:val="ab"/>
        <w:spacing w:after="60"/>
        <w:ind w:left="360"/>
      </w:pPr>
      <w:r>
        <w:rPr>
          <w:rFonts w:hint="eastAsia"/>
        </w:rPr>
        <w:lastRenderedPageBreak/>
        <w:t>5. Click "Remote Configuration".</w:t>
      </w:r>
    </w:p>
    <w:p w:rsidR="00095B6F" w:rsidRDefault="00663095">
      <w:pPr>
        <w:pStyle w:val="ab"/>
        <w:spacing w:after="60"/>
        <w:ind w:left="360"/>
      </w:pPr>
      <w:r>
        <w:rPr>
          <w:rFonts w:hint="eastAsia"/>
          <w:noProof/>
        </w:rPr>
        <w:drawing>
          <wp:inline distT="0" distB="0" distL="114300" distR="114300">
            <wp:extent cx="5259705" cy="1919605"/>
            <wp:effectExtent l="0" t="0" r="17145" b="4445"/>
            <wp:docPr id="1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8"/>
                    <pic:cNvPicPr>
                      <a:picLocks noChangeAspect="1"/>
                    </pic:cNvPicPr>
                  </pic:nvPicPr>
                  <pic:blipFill>
                    <a:blip r:embed="rId17"/>
                    <a:stretch>
                      <a:fillRect/>
                    </a:stretch>
                  </pic:blipFill>
                  <pic:spPr>
                    <a:xfrm>
                      <a:off x="0" y="0"/>
                      <a:ext cx="5259705" cy="1919605"/>
                    </a:xfrm>
                    <a:prstGeom prst="rect">
                      <a:avLst/>
                    </a:prstGeom>
                    <a:noFill/>
                    <a:ln>
                      <a:noFill/>
                    </a:ln>
                  </pic:spPr>
                </pic:pic>
              </a:graphicData>
            </a:graphic>
          </wp:inline>
        </w:drawing>
      </w:r>
      <w:r>
        <w:rPr>
          <w:rFonts w:hint="eastAsia"/>
        </w:rPr>
        <w:t>6. Remote configuration is available only when the gateway is in the Online state.</w:t>
      </w:r>
    </w:p>
    <w:p w:rsidR="00095B6F" w:rsidRDefault="00663095">
      <w:pPr>
        <w:pStyle w:val="ab"/>
        <w:spacing w:after="60"/>
        <w:ind w:left="360"/>
      </w:pPr>
      <w:r>
        <w:rPr>
          <w:rFonts w:hint="eastAsia"/>
        </w:rPr>
        <w:t>First click Enable Remote Connection.</w:t>
      </w:r>
    </w:p>
    <w:p w:rsidR="00095B6F" w:rsidRDefault="00663095">
      <w:pPr>
        <w:pStyle w:val="ab"/>
        <w:spacing w:after="60"/>
        <w:ind w:left="360"/>
      </w:pPr>
      <w:r>
        <w:rPr>
          <w:noProof/>
        </w:rPr>
        <w:drawing>
          <wp:inline distT="0" distB="0" distL="114300" distR="114300">
            <wp:extent cx="5624830" cy="2753360"/>
            <wp:effectExtent l="0" t="0" r="13970" b="8890"/>
            <wp:docPr id="1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9"/>
                    <pic:cNvPicPr>
                      <a:picLocks noChangeAspect="1"/>
                    </pic:cNvPicPr>
                  </pic:nvPicPr>
                  <pic:blipFill>
                    <a:blip r:embed="rId18" cstate="print"/>
                    <a:stretch>
                      <a:fillRect/>
                    </a:stretch>
                  </pic:blipFill>
                  <pic:spPr>
                    <a:xfrm>
                      <a:off x="0" y="0"/>
                      <a:ext cx="5624830" cy="2753360"/>
                    </a:xfrm>
                    <a:prstGeom prst="rect">
                      <a:avLst/>
                    </a:prstGeom>
                    <a:noFill/>
                    <a:ln>
                      <a:noFill/>
                    </a:ln>
                  </pic:spPr>
                </pic:pic>
              </a:graphicData>
            </a:graphic>
          </wp:inline>
        </w:drawing>
      </w:r>
    </w:p>
    <w:p w:rsidR="00095B6F" w:rsidRDefault="00663095">
      <w:pPr>
        <w:pStyle w:val="ab"/>
        <w:spacing w:after="60"/>
        <w:ind w:firstLine="500"/>
      </w:pPr>
      <w:r>
        <w:rPr>
          <w:rFonts w:hint="eastAsia"/>
        </w:rPr>
        <w:t>7. Click Open Configuration Page.</w:t>
      </w:r>
    </w:p>
    <w:p w:rsidR="00095B6F" w:rsidRDefault="00095B6F">
      <w:pPr>
        <w:pStyle w:val="ab"/>
        <w:spacing w:after="60"/>
      </w:pPr>
    </w:p>
    <w:p w:rsidR="00095B6F" w:rsidRDefault="00663095">
      <w:pPr>
        <w:pStyle w:val="ab"/>
        <w:spacing w:after="60"/>
        <w:jc w:val="center"/>
      </w:pPr>
      <w:r>
        <w:rPr>
          <w:rFonts w:hint="eastAsia"/>
          <w:noProof/>
        </w:rPr>
        <w:drawing>
          <wp:inline distT="0" distB="0" distL="114300" distR="114300">
            <wp:extent cx="2720340" cy="2431415"/>
            <wp:effectExtent l="0" t="0" r="3810" b="698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9"/>
                    <a:srcRect r="1134" b="1518"/>
                    <a:stretch>
                      <a:fillRect/>
                    </a:stretch>
                  </pic:blipFill>
                  <pic:spPr>
                    <a:xfrm>
                      <a:off x="0" y="0"/>
                      <a:ext cx="2720340" cy="2431415"/>
                    </a:xfrm>
                    <a:prstGeom prst="rect">
                      <a:avLst/>
                    </a:prstGeom>
                    <a:noFill/>
                    <a:ln>
                      <a:noFill/>
                    </a:ln>
                  </pic:spPr>
                </pic:pic>
              </a:graphicData>
            </a:graphic>
          </wp:inline>
        </w:drawing>
      </w:r>
    </w:p>
    <w:p w:rsidR="00095B6F" w:rsidRDefault="00095B6F">
      <w:pPr>
        <w:pStyle w:val="ab"/>
        <w:spacing w:after="60"/>
        <w:ind w:left="360"/>
      </w:pPr>
    </w:p>
    <w:p w:rsidR="00095B6F" w:rsidRDefault="00663095">
      <w:pPr>
        <w:pStyle w:val="ab"/>
        <w:spacing w:after="60"/>
        <w:ind w:left="360"/>
      </w:pPr>
      <w:r>
        <w:rPr>
          <w:rFonts w:hint="eastAsia"/>
        </w:rPr>
        <w:t>8. Log in to the gateway admin page (default account root, password admin) and verify that the NS server address and channel configuration are correct.</w:t>
      </w:r>
    </w:p>
    <w:p w:rsidR="00095B6F" w:rsidRDefault="00663095">
      <w:pPr>
        <w:pStyle w:val="ab"/>
        <w:spacing w:after="60"/>
        <w:ind w:left="360"/>
        <w:jc w:val="center"/>
      </w:pPr>
      <w:r>
        <w:rPr>
          <w:rFonts w:hint="eastAsia"/>
          <w:noProof/>
        </w:rPr>
        <w:lastRenderedPageBreak/>
        <w:drawing>
          <wp:inline distT="0" distB="0" distL="114300" distR="114300">
            <wp:extent cx="3491230" cy="1954530"/>
            <wp:effectExtent l="0" t="0" r="13970" b="762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0"/>
                    <a:stretch>
                      <a:fillRect/>
                    </a:stretch>
                  </pic:blipFill>
                  <pic:spPr>
                    <a:xfrm>
                      <a:off x="0" y="0"/>
                      <a:ext cx="3491230" cy="1954530"/>
                    </a:xfrm>
                    <a:prstGeom prst="rect">
                      <a:avLst/>
                    </a:prstGeom>
                    <a:noFill/>
                    <a:ln>
                      <a:noFill/>
                    </a:ln>
                  </pic:spPr>
                </pic:pic>
              </a:graphicData>
            </a:graphic>
          </wp:inline>
        </w:drawing>
      </w:r>
    </w:p>
    <w:p w:rsidR="00095B6F" w:rsidRDefault="00663095">
      <w:pPr>
        <w:pStyle w:val="ab"/>
        <w:spacing w:after="60"/>
        <w:ind w:left="360"/>
      </w:pPr>
      <w:r>
        <w:rPr>
          <w:rFonts w:hint="eastAsia"/>
          <w:noProof/>
        </w:rPr>
        <w:drawing>
          <wp:inline distT="0" distB="0" distL="114300" distR="114300">
            <wp:extent cx="5266690" cy="2474595"/>
            <wp:effectExtent l="0" t="0" r="10160" b="190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1"/>
                    <a:stretch>
                      <a:fillRect/>
                    </a:stretch>
                  </pic:blipFill>
                  <pic:spPr>
                    <a:xfrm>
                      <a:off x="0" y="0"/>
                      <a:ext cx="5266690" cy="2474595"/>
                    </a:xfrm>
                    <a:prstGeom prst="rect">
                      <a:avLst/>
                    </a:prstGeom>
                    <a:noFill/>
                    <a:ln>
                      <a:noFill/>
                    </a:ln>
                  </pic:spPr>
                </pic:pic>
              </a:graphicData>
            </a:graphic>
          </wp:inline>
        </w:drawing>
      </w:r>
    </w:p>
    <w:p w:rsidR="00095B6F" w:rsidRDefault="00663095">
      <w:pPr>
        <w:pStyle w:val="2"/>
      </w:pPr>
      <w:r>
        <w:t>5.2 Adding the F Module Device Node on the NS Platform</w:t>
      </w:r>
    </w:p>
    <w:p w:rsidR="00095B6F" w:rsidRDefault="00663095">
      <w:pPr>
        <w:pStyle w:val="3"/>
      </w:pPr>
      <w:r>
        <w:t>5.2.1 Creating an Application</w:t>
      </w:r>
    </w:p>
    <w:p w:rsidR="00095B6F" w:rsidRDefault="00663095">
      <w:pPr>
        <w:pStyle w:val="ab"/>
        <w:numPr>
          <w:ilvl w:val="0"/>
          <w:numId w:val="5"/>
        </w:numPr>
        <w:spacing w:after="60"/>
      </w:pPr>
      <w:r>
        <w:t>On the NS platform, click "Application" on the left, then "CREATE" in the upper-right corner to create a new application.</w:t>
      </w:r>
    </w:p>
    <w:p w:rsidR="00095B6F" w:rsidRDefault="00663095">
      <w:pPr>
        <w:pStyle w:val="ab"/>
        <w:spacing w:after="60"/>
        <w:ind w:left="360"/>
      </w:pPr>
      <w:r>
        <w:rPr>
          <w:rFonts w:hint="eastAsia"/>
          <w:noProof/>
        </w:rPr>
        <w:drawing>
          <wp:inline distT="0" distB="0" distL="114300" distR="114300">
            <wp:extent cx="5094605" cy="2001520"/>
            <wp:effectExtent l="0" t="0" r="10795" b="1778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2"/>
                    <a:stretch>
                      <a:fillRect/>
                    </a:stretch>
                  </pic:blipFill>
                  <pic:spPr>
                    <a:xfrm>
                      <a:off x="0" y="0"/>
                      <a:ext cx="5094605" cy="2001520"/>
                    </a:xfrm>
                    <a:prstGeom prst="rect">
                      <a:avLst/>
                    </a:prstGeom>
                    <a:noFill/>
                    <a:ln>
                      <a:noFill/>
                    </a:ln>
                  </pic:spPr>
                </pic:pic>
              </a:graphicData>
            </a:graphic>
          </wp:inline>
        </w:drawing>
      </w:r>
    </w:p>
    <w:p w:rsidR="00095B6F" w:rsidRDefault="00663095">
      <w:pPr>
        <w:pStyle w:val="ab"/>
        <w:numPr>
          <w:ilvl w:val="0"/>
          <w:numId w:val="5"/>
        </w:numPr>
        <w:spacing w:after="60"/>
      </w:pPr>
      <w:r>
        <w:t>Enter the application name and description, select the Service-profile (e.g., US-915-profile for North America US915), and click Create.</w:t>
      </w:r>
    </w:p>
    <w:p w:rsidR="00095B6F" w:rsidRDefault="00663095">
      <w:pPr>
        <w:pStyle w:val="ab"/>
        <w:spacing w:after="60"/>
        <w:ind w:left="360"/>
      </w:pPr>
      <w:r>
        <w:rPr>
          <w:rFonts w:hint="eastAsia"/>
          <w:noProof/>
        </w:rPr>
        <w:lastRenderedPageBreak/>
        <w:drawing>
          <wp:inline distT="0" distB="0" distL="114300" distR="114300">
            <wp:extent cx="5269230" cy="2548255"/>
            <wp:effectExtent l="0" t="0" r="7620" b="444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3"/>
                    <a:stretch>
                      <a:fillRect/>
                    </a:stretch>
                  </pic:blipFill>
                  <pic:spPr>
                    <a:xfrm>
                      <a:off x="0" y="0"/>
                      <a:ext cx="5269230" cy="2548255"/>
                    </a:xfrm>
                    <a:prstGeom prst="rect">
                      <a:avLst/>
                    </a:prstGeom>
                    <a:noFill/>
                    <a:ln>
                      <a:noFill/>
                    </a:ln>
                  </pic:spPr>
                </pic:pic>
              </a:graphicData>
            </a:graphic>
          </wp:inline>
        </w:drawing>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1982"/>
        <w:gridCol w:w="1587"/>
        <w:gridCol w:w="3319"/>
        <w:gridCol w:w="2378"/>
      </w:tblGrid>
      <w:tr w:rsidR="00095B6F">
        <w:trPr>
          <w:cantSplit/>
        </w:trPr>
        <w:tc>
          <w:tcPr>
            <w:tcW w:w="2000" w:type="dxa"/>
            <w:tcBorders>
              <w:top w:val="single" w:sz="0" w:space="0" w:color="CCCCCC"/>
              <w:left w:val="single" w:sz="0" w:space="0" w:color="CCCCCC"/>
              <w:bottom w:val="single" w:sz="0" w:space="0" w:color="CCCCCC"/>
              <w:right w:val="single" w:sz="0" w:space="0" w:color="CCCCCC"/>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Region</w:t>
            </w:r>
          </w:p>
        </w:tc>
        <w:tc>
          <w:tcPr>
            <w:tcW w:w="1600" w:type="dxa"/>
            <w:tcBorders>
              <w:top w:val="single" w:sz="0" w:space="0" w:color="CCCCCC"/>
              <w:left w:val="single" w:sz="0" w:space="0" w:color="CCCCCC"/>
              <w:bottom w:val="single" w:sz="0" w:space="0" w:color="CCCCCC"/>
              <w:right w:val="single" w:sz="0" w:space="0" w:color="CCCCCC"/>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Band</w:t>
            </w:r>
          </w:p>
        </w:tc>
        <w:tc>
          <w:tcPr>
            <w:tcW w:w="3360" w:type="dxa"/>
            <w:tcBorders>
              <w:top w:val="single" w:sz="0" w:space="0" w:color="CCCCCC"/>
              <w:left w:val="single" w:sz="0" w:space="0" w:color="CCCCCC"/>
              <w:bottom w:val="single" w:sz="0" w:space="0" w:color="CCCCCC"/>
              <w:right w:val="single" w:sz="0" w:space="0" w:color="CCCCCC"/>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Service-profile</w:t>
            </w:r>
          </w:p>
        </w:tc>
        <w:tc>
          <w:tcPr>
            <w:tcW w:w="2400" w:type="dxa"/>
            <w:tcBorders>
              <w:top w:val="single" w:sz="0" w:space="0" w:color="CCCCCC"/>
              <w:left w:val="single" w:sz="0" w:space="0" w:color="CCCCCC"/>
              <w:bottom w:val="single" w:sz="0" w:space="0" w:color="CCCCCC"/>
              <w:right w:val="single" w:sz="0" w:space="0" w:color="CCCCCC"/>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Channels</w:t>
            </w:r>
          </w:p>
        </w:tc>
      </w:tr>
      <w:tr w:rsidR="00095B6F">
        <w:trPr>
          <w:cantSplit/>
        </w:trPr>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North America</w:t>
            </w:r>
          </w:p>
        </w:tc>
        <w:tc>
          <w:tcPr>
            <w:tcW w:w="16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US915</w:t>
            </w:r>
          </w:p>
        </w:tc>
        <w:tc>
          <w:tcPr>
            <w:tcW w:w="33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US-915-profile</w:t>
            </w:r>
          </w:p>
        </w:tc>
        <w:tc>
          <w:tcPr>
            <w:tcW w:w="24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0~7</w:t>
            </w:r>
          </w:p>
        </w:tc>
      </w:tr>
      <w:tr w:rsidR="00095B6F">
        <w:trPr>
          <w:cantSplit/>
        </w:trPr>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North America</w:t>
            </w:r>
          </w:p>
        </w:tc>
        <w:tc>
          <w:tcPr>
            <w:tcW w:w="16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US915</w:t>
            </w:r>
          </w:p>
        </w:tc>
        <w:tc>
          <w:tcPr>
            <w:tcW w:w="33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US-915-2-profile</w:t>
            </w:r>
          </w:p>
        </w:tc>
        <w:tc>
          <w:tcPr>
            <w:tcW w:w="24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8~15</w:t>
            </w:r>
          </w:p>
        </w:tc>
      </w:tr>
      <w:tr w:rsidR="00095B6F">
        <w:trPr>
          <w:cantSplit/>
        </w:trPr>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Australia</w:t>
            </w:r>
          </w:p>
        </w:tc>
        <w:tc>
          <w:tcPr>
            <w:tcW w:w="16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AU915</w:t>
            </w:r>
          </w:p>
        </w:tc>
        <w:tc>
          <w:tcPr>
            <w:tcW w:w="33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AU915</w:t>
            </w:r>
          </w:p>
        </w:tc>
        <w:tc>
          <w:tcPr>
            <w:tcW w:w="24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0~7</w:t>
            </w:r>
          </w:p>
        </w:tc>
      </w:tr>
    </w:tbl>
    <w:p w:rsidR="00095B6F" w:rsidRDefault="00663095">
      <w:pPr>
        <w:pStyle w:val="3"/>
      </w:pPr>
      <w:r>
        <w:t>5.2.2 Adding a Device Node</w:t>
      </w:r>
    </w:p>
    <w:p w:rsidR="00095B6F" w:rsidRDefault="00663095">
      <w:pPr>
        <w:pStyle w:val="ab"/>
        <w:numPr>
          <w:ilvl w:val="0"/>
          <w:numId w:val="5"/>
        </w:numPr>
        <w:spacing w:after="60"/>
      </w:pPr>
      <w:r>
        <w:t>Click the application name to open it, then click "CREATE" in the upper-right corner to create a new node.</w:t>
      </w:r>
    </w:p>
    <w:p w:rsidR="00095B6F" w:rsidRDefault="00663095">
      <w:pPr>
        <w:pStyle w:val="ab"/>
        <w:spacing w:after="60"/>
        <w:ind w:left="360"/>
      </w:pPr>
      <w:r>
        <w:rPr>
          <w:noProof/>
        </w:rPr>
        <w:drawing>
          <wp:inline distT="0" distB="0" distL="114300" distR="114300">
            <wp:extent cx="4974590" cy="2030095"/>
            <wp:effectExtent l="0" t="0" r="16510" b="825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4"/>
                    <a:stretch>
                      <a:fillRect/>
                    </a:stretch>
                  </pic:blipFill>
                  <pic:spPr>
                    <a:xfrm>
                      <a:off x="0" y="0"/>
                      <a:ext cx="4974590" cy="2030095"/>
                    </a:xfrm>
                    <a:prstGeom prst="rect">
                      <a:avLst/>
                    </a:prstGeom>
                    <a:noFill/>
                    <a:ln>
                      <a:noFill/>
                    </a:ln>
                  </pic:spPr>
                </pic:pic>
              </a:graphicData>
            </a:graphic>
          </wp:inline>
        </w:drawing>
      </w:r>
    </w:p>
    <w:p w:rsidR="00095B6F" w:rsidRDefault="00663095">
      <w:pPr>
        <w:pStyle w:val="ab"/>
        <w:spacing w:after="60"/>
        <w:ind w:left="360"/>
      </w:pPr>
      <w:r>
        <w:rPr>
          <w:noProof/>
        </w:rPr>
        <w:drawing>
          <wp:inline distT="0" distB="0" distL="114300" distR="114300">
            <wp:extent cx="4918710" cy="2149475"/>
            <wp:effectExtent l="0" t="0" r="15240" b="317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5"/>
                    <a:stretch>
                      <a:fillRect/>
                    </a:stretch>
                  </pic:blipFill>
                  <pic:spPr>
                    <a:xfrm>
                      <a:off x="0" y="0"/>
                      <a:ext cx="4918710" cy="2149475"/>
                    </a:xfrm>
                    <a:prstGeom prst="rect">
                      <a:avLst/>
                    </a:prstGeom>
                    <a:noFill/>
                    <a:ln>
                      <a:noFill/>
                    </a:ln>
                  </pic:spPr>
                </pic:pic>
              </a:graphicData>
            </a:graphic>
          </wp:inline>
        </w:drawing>
      </w:r>
    </w:p>
    <w:p w:rsidR="00095B6F" w:rsidRDefault="00663095">
      <w:pPr>
        <w:pStyle w:val="ab"/>
        <w:numPr>
          <w:ilvl w:val="0"/>
          <w:numId w:val="5"/>
        </w:numPr>
        <w:spacing w:after="60"/>
      </w:pPr>
      <w:r>
        <w:lastRenderedPageBreak/>
        <w:t>Fill in the Device EUI (DEVEUI): it can be read from the chip silkscreen or the QR code on the development board, or queried with an AT command (see Chapter 6).</w:t>
      </w:r>
    </w:p>
    <w:p w:rsidR="00095B6F" w:rsidRDefault="00663095">
      <w:pPr>
        <w:pStyle w:val="ab"/>
        <w:spacing w:after="60"/>
        <w:ind w:left="360"/>
        <w:jc w:val="center"/>
      </w:pPr>
      <w:r>
        <w:rPr>
          <w:noProof/>
        </w:rPr>
        <w:drawing>
          <wp:inline distT="0" distB="0" distL="114300" distR="114300">
            <wp:extent cx="3372485" cy="3190240"/>
            <wp:effectExtent l="0" t="0" r="18415" b="1016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26"/>
                    <a:srcRect t="20437" r="15914" b="19930"/>
                    <a:stretch>
                      <a:fillRect/>
                    </a:stretch>
                  </pic:blipFill>
                  <pic:spPr>
                    <a:xfrm>
                      <a:off x="0" y="0"/>
                      <a:ext cx="3372485" cy="3190240"/>
                    </a:xfrm>
                    <a:prstGeom prst="rect">
                      <a:avLst/>
                    </a:prstGeom>
                    <a:noFill/>
                    <a:ln>
                      <a:noFill/>
                    </a:ln>
                  </pic:spPr>
                </pic:pic>
              </a:graphicData>
            </a:graphic>
          </wp:inline>
        </w:drawing>
      </w:r>
    </w:p>
    <w:p w:rsidR="00095B6F" w:rsidRDefault="00663095">
      <w:pPr>
        <w:pStyle w:val="ab"/>
        <w:numPr>
          <w:ilvl w:val="0"/>
          <w:numId w:val="5"/>
        </w:numPr>
        <w:spacing w:after="60"/>
      </w:pPr>
      <w:r>
        <w:t>Select the Device-profile according to test requirements; Class A is recommended for simplicity.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2375"/>
        <w:gridCol w:w="2375"/>
        <w:gridCol w:w="4516"/>
      </w:tblGrid>
      <w:tr w:rsidR="00095B6F">
        <w:trPr>
          <w:cantSplit/>
        </w:trPr>
        <w:tc>
          <w:tcPr>
            <w:tcW w:w="2400" w:type="dxa"/>
            <w:tcBorders>
              <w:top w:val="single" w:sz="0" w:space="0" w:color="CCCCCC"/>
              <w:left w:val="single" w:sz="0" w:space="0" w:color="CCCCCC"/>
              <w:bottom w:val="single" w:sz="0" w:space="0" w:color="CCCCCC"/>
              <w:right w:val="single" w:sz="0" w:space="0" w:color="CCCCCC"/>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Operating Mode</w:t>
            </w:r>
          </w:p>
        </w:tc>
        <w:tc>
          <w:tcPr>
            <w:tcW w:w="2400" w:type="dxa"/>
            <w:tcBorders>
              <w:top w:val="single" w:sz="0" w:space="0" w:color="CCCCCC"/>
              <w:left w:val="single" w:sz="0" w:space="0" w:color="CCCCCC"/>
              <w:bottom w:val="single" w:sz="0" w:space="0" w:color="CCCCCC"/>
              <w:right w:val="single" w:sz="0" w:space="0" w:color="CCCCCC"/>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Activation</w:t>
            </w:r>
          </w:p>
        </w:tc>
        <w:tc>
          <w:tcPr>
            <w:tcW w:w="4560" w:type="dxa"/>
            <w:tcBorders>
              <w:top w:val="single" w:sz="0" w:space="0" w:color="CCCCCC"/>
              <w:left w:val="single" w:sz="0" w:space="0" w:color="CCCCCC"/>
              <w:bottom w:val="single" w:sz="0" w:space="0" w:color="CCCCCC"/>
              <w:right w:val="single" w:sz="0" w:space="0" w:color="CCCCCC"/>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Device-profile Option</w:t>
            </w:r>
          </w:p>
        </w:tc>
      </w:tr>
      <w:tr w:rsidR="00095B6F">
        <w:trPr>
          <w:cantSplit/>
        </w:trPr>
        <w:tc>
          <w:tcPr>
            <w:tcW w:w="24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Class A</w:t>
            </w:r>
          </w:p>
        </w:tc>
        <w:tc>
          <w:tcPr>
            <w:tcW w:w="24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OTAA</w:t>
            </w:r>
          </w:p>
        </w:tc>
        <w:tc>
          <w:tcPr>
            <w:tcW w:w="45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US915_OTAA_CLASSA</w:t>
            </w:r>
          </w:p>
        </w:tc>
      </w:tr>
      <w:tr w:rsidR="00095B6F">
        <w:trPr>
          <w:cantSplit/>
        </w:trPr>
        <w:tc>
          <w:tcPr>
            <w:tcW w:w="24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Class C</w:t>
            </w:r>
          </w:p>
        </w:tc>
        <w:tc>
          <w:tcPr>
            <w:tcW w:w="24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OTAA</w:t>
            </w:r>
          </w:p>
        </w:tc>
        <w:tc>
          <w:tcPr>
            <w:tcW w:w="45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US915-CLASS-C</w:t>
            </w:r>
          </w:p>
        </w:tc>
      </w:tr>
    </w:tbl>
    <w:p w:rsidR="00095B6F" w:rsidRDefault="00663095">
      <w:pPr>
        <w:pStyle w:val="ab"/>
        <w:numPr>
          <w:ilvl w:val="0"/>
          <w:numId w:val="5"/>
        </w:numPr>
        <w:spacing w:after="60"/>
      </w:pPr>
      <w:r>
        <w:t>After clicking "CREATE" to create the device, the page jumps to the Keys (OTAA) page.</w:t>
      </w:r>
    </w:p>
    <w:p w:rsidR="00095B6F" w:rsidRDefault="00663095">
      <w:pPr>
        <w:pStyle w:val="ab"/>
        <w:numPr>
          <w:ilvl w:val="0"/>
          <w:numId w:val="5"/>
        </w:numPr>
        <w:spacing w:after="60"/>
      </w:pPr>
      <w:r>
        <w:t>Enter the Application key (APPKEY): scan the QR code on the chip or query it with an AT command.</w:t>
      </w:r>
    </w:p>
    <w:p w:rsidR="00095B6F" w:rsidRDefault="00663095">
      <w:pPr>
        <w:pStyle w:val="ab"/>
        <w:numPr>
          <w:ilvl w:val="0"/>
          <w:numId w:val="5"/>
        </w:numPr>
        <w:spacing w:after="60"/>
      </w:pPr>
      <w:r>
        <w:t>Click "Update Key" in the lower-right corner to update the key.</w:t>
      </w:r>
    </w:p>
    <w:p w:rsidR="00095B6F" w:rsidRDefault="00663095">
      <w:pPr>
        <w:pStyle w:val="ab"/>
        <w:spacing w:after="60"/>
        <w:ind w:left="360"/>
      </w:pPr>
      <w:r>
        <w:rPr>
          <w:noProof/>
        </w:rPr>
        <w:drawing>
          <wp:inline distT="0" distB="0" distL="114300" distR="114300">
            <wp:extent cx="5261610" cy="2048510"/>
            <wp:effectExtent l="0" t="0" r="15240" b="889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27"/>
                    <a:stretch>
                      <a:fillRect/>
                    </a:stretch>
                  </pic:blipFill>
                  <pic:spPr>
                    <a:xfrm>
                      <a:off x="0" y="0"/>
                      <a:ext cx="5261610" cy="2048510"/>
                    </a:xfrm>
                    <a:prstGeom prst="rect">
                      <a:avLst/>
                    </a:prstGeom>
                    <a:noFill/>
                    <a:ln>
                      <a:noFill/>
                    </a:ln>
                  </pic:spPr>
                </pic:pic>
              </a:graphicData>
            </a:graphic>
          </wp:inline>
        </w:drawing>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346"/>
      </w:tblGrid>
      <w:tr w:rsidR="00095B6F">
        <w:trPr>
          <w:cantSplit/>
        </w:trPr>
        <w:tc>
          <w:tcPr>
            <w:tcW w:w="9360" w:type="dxa"/>
            <w:tcBorders>
              <w:top w:val="single" w:sz="0" w:space="0" w:color="FFCC00"/>
              <w:left w:val="single" w:sz="0" w:space="0" w:color="FFCC00"/>
              <w:bottom w:val="single" w:sz="0" w:space="0" w:color="FFCC00"/>
              <w:right w:val="single" w:sz="0" w:space="0" w:color="FFCC00"/>
            </w:tcBorders>
            <w:shd w:val="clear" w:color="auto" w:fill="FFF8E1"/>
            <w:tcMar>
              <w:top w:w="100" w:type="dxa"/>
              <w:left w:w="160" w:type="dxa"/>
              <w:bottom w:w="100" w:type="dxa"/>
              <w:right w:w="160" w:type="dxa"/>
            </w:tcMar>
          </w:tcPr>
          <w:p w:rsidR="00095B6F" w:rsidRDefault="00663095">
            <w:pPr>
              <w:rPr>
                <w:rFonts w:cs="Times New Roman"/>
              </w:rPr>
            </w:pPr>
            <w:r>
              <w:rPr>
                <w:rFonts w:cs="Times New Roman"/>
                <w:color w:val="996600"/>
                <w:sz w:val="20"/>
                <w:szCs w:val="20"/>
              </w:rPr>
              <w:t>Note - The DEVEUI and APPKEY entered on the NS platform must exactly match the values queried from the F module via AT commands; otherwise joining will fail. The BAND must also be consistent with the gateway and NS configuration.</w:t>
            </w:r>
          </w:p>
        </w:tc>
      </w:tr>
    </w:tbl>
    <w:p w:rsidR="00095B6F" w:rsidRDefault="00663095">
      <w:pPr>
        <w:pStyle w:val="1"/>
        <w:numPr>
          <w:ilvl w:val="0"/>
          <w:numId w:val="6"/>
        </w:numPr>
      </w:pPr>
      <w:r>
        <w:t>6. F Module AT Command Configuration</w:t>
      </w:r>
    </w:p>
    <w:p w:rsidR="00095B6F" w:rsidRDefault="00663095">
      <w:r>
        <w:rPr>
          <w:rFonts w:hint="eastAsia"/>
        </w:rPr>
        <w:lastRenderedPageBreak/>
        <w:t>After the NS platform is configured, use AT commands to configure the F module so that its parameters match the NS platform.</w:t>
      </w:r>
    </w:p>
    <w:p w:rsidR="00095B6F" w:rsidRDefault="00663095">
      <w:r>
        <w:rPr>
          <w:rFonts w:hint="eastAsia"/>
        </w:rPr>
        <w:t>Wire the development board as follows.</w:t>
      </w:r>
    </w:p>
    <w:p w:rsidR="00095B6F" w:rsidRDefault="00663095">
      <w:r>
        <w:rPr>
          <w:noProof/>
        </w:rPr>
        <w:drawing>
          <wp:inline distT="0" distB="0" distL="114300" distR="114300">
            <wp:extent cx="5717540" cy="4320540"/>
            <wp:effectExtent l="0" t="0" r="16510"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8"/>
                    <a:stretch>
                      <a:fillRect/>
                    </a:stretch>
                  </pic:blipFill>
                  <pic:spPr>
                    <a:xfrm>
                      <a:off x="0" y="0"/>
                      <a:ext cx="5717540" cy="4320540"/>
                    </a:xfrm>
                    <a:prstGeom prst="rect">
                      <a:avLst/>
                    </a:prstGeom>
                    <a:noFill/>
                    <a:ln>
                      <a:noFill/>
                    </a:ln>
                  </pic:spPr>
                </pic:pic>
              </a:graphicData>
            </a:graphic>
          </wp:inline>
        </w:drawing>
      </w:r>
    </w:p>
    <w:p w:rsidR="00095B6F" w:rsidRDefault="00663095">
      <w:pPr>
        <w:pStyle w:val="2"/>
      </w:pPr>
      <w:r>
        <w:t>6.1 Serial Connection and Parameter Settings</w:t>
      </w:r>
    </w:p>
    <w:p w:rsidR="00095B6F" w:rsidRDefault="00663095">
      <w:pPr>
        <w:spacing w:after="80"/>
      </w:pPr>
      <w:r>
        <w:rPr>
          <w:rFonts w:hint="eastAsia"/>
        </w:rPr>
        <w:t>Connect the module's AT port to the PC via USB and open a serial terminal tool on the PC.</w:t>
      </w:r>
    </w:p>
    <w:p w:rsidR="00095B6F" w:rsidRDefault="00663095">
      <w:pPr>
        <w:spacing w:after="80"/>
      </w:pPr>
      <w:r>
        <w:t>Serial port parameters: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2977"/>
        <w:gridCol w:w="6289"/>
      </w:tblGrid>
      <w:tr w:rsidR="00095B6F">
        <w:trPr>
          <w:cantSplit/>
        </w:trPr>
        <w:tc>
          <w:tcPr>
            <w:tcW w:w="3000" w:type="dxa"/>
            <w:tcBorders>
              <w:top w:val="single" w:sz="0" w:space="0" w:color="CCCCCC"/>
              <w:left w:val="single" w:sz="0" w:space="0" w:color="CCCCCC"/>
              <w:bottom w:val="single" w:sz="0" w:space="0" w:color="CCCCCC"/>
              <w:right w:val="single" w:sz="0" w:space="0" w:color="CCCCCC"/>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Parameter</w:t>
            </w:r>
          </w:p>
        </w:tc>
        <w:tc>
          <w:tcPr>
            <w:tcW w:w="6360" w:type="dxa"/>
            <w:tcBorders>
              <w:top w:val="single" w:sz="0" w:space="0" w:color="CCCCCC"/>
              <w:left w:val="single" w:sz="0" w:space="0" w:color="CCCCCC"/>
              <w:bottom w:val="single" w:sz="0" w:space="0" w:color="CCCCCC"/>
              <w:right w:val="single" w:sz="0" w:space="0" w:color="CCCCCC"/>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Setting</w:t>
            </w:r>
          </w:p>
        </w:tc>
      </w:tr>
      <w:tr w:rsidR="00095B6F">
        <w:trPr>
          <w:cantSplit/>
        </w:trPr>
        <w:tc>
          <w:tcPr>
            <w:tcW w:w="3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Baud rate</w:t>
            </w:r>
          </w:p>
        </w:tc>
        <w:tc>
          <w:tcPr>
            <w:tcW w:w="63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9600</w:t>
            </w:r>
          </w:p>
        </w:tc>
      </w:tr>
      <w:tr w:rsidR="00095B6F">
        <w:trPr>
          <w:cantSplit/>
        </w:trPr>
        <w:tc>
          <w:tcPr>
            <w:tcW w:w="3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Data bits</w:t>
            </w:r>
          </w:p>
        </w:tc>
        <w:tc>
          <w:tcPr>
            <w:tcW w:w="63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8 bit</w:t>
            </w:r>
          </w:p>
        </w:tc>
      </w:tr>
      <w:tr w:rsidR="00095B6F">
        <w:trPr>
          <w:cantSplit/>
        </w:trPr>
        <w:tc>
          <w:tcPr>
            <w:tcW w:w="3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Stop bits</w:t>
            </w:r>
          </w:p>
        </w:tc>
        <w:tc>
          <w:tcPr>
            <w:tcW w:w="63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1 bit</w:t>
            </w:r>
          </w:p>
        </w:tc>
      </w:tr>
      <w:tr w:rsidR="00095B6F">
        <w:trPr>
          <w:cantSplit/>
        </w:trPr>
        <w:tc>
          <w:tcPr>
            <w:tcW w:w="3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Parity</w:t>
            </w:r>
          </w:p>
        </w:tc>
        <w:tc>
          <w:tcPr>
            <w:tcW w:w="63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None</w:t>
            </w:r>
          </w:p>
        </w:tc>
      </w:tr>
      <w:tr w:rsidR="00095B6F">
        <w:trPr>
          <w:cantSplit/>
        </w:trPr>
        <w:tc>
          <w:tcPr>
            <w:tcW w:w="3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Terminator</w:t>
            </w:r>
          </w:p>
        </w:tc>
        <w:tc>
          <w:tcPr>
            <w:tcW w:w="63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Carriage return + line feed (CR+LF, i.e., \r\n)</w:t>
            </w:r>
          </w:p>
        </w:tc>
      </w:tr>
    </w:tbl>
    <w:p w:rsidR="00095B6F" w:rsidRDefault="00663095">
      <w:pPr>
        <w:spacing w:before="100" w:after="80"/>
        <w:jc w:val="both"/>
      </w:pPr>
      <w:r>
        <w:rPr>
          <w:rFonts w:hint="eastAsia"/>
        </w:rPr>
        <w:t>Note: make sure "AddCrLf" is checked.</w:t>
      </w:r>
    </w:p>
    <w:p w:rsidR="00095B6F" w:rsidRDefault="00663095">
      <w:pPr>
        <w:spacing w:before="100" w:after="80"/>
        <w:jc w:val="center"/>
      </w:pPr>
      <w:r>
        <w:rPr>
          <w:noProof/>
        </w:rPr>
        <w:lastRenderedPageBreak/>
        <w:drawing>
          <wp:inline distT="0" distB="0" distL="114300" distR="114300">
            <wp:extent cx="4234180" cy="2140585"/>
            <wp:effectExtent l="0" t="0" r="13970" b="1206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29"/>
                    <a:stretch>
                      <a:fillRect/>
                    </a:stretch>
                  </pic:blipFill>
                  <pic:spPr>
                    <a:xfrm>
                      <a:off x="0" y="0"/>
                      <a:ext cx="4234180" cy="2140585"/>
                    </a:xfrm>
                    <a:prstGeom prst="rect">
                      <a:avLst/>
                    </a:prstGeom>
                    <a:noFill/>
                    <a:ln>
                      <a:noFill/>
                    </a:ln>
                  </pic:spPr>
                </pic:pic>
              </a:graphicData>
            </a:graphic>
          </wp:inline>
        </w:drawing>
      </w:r>
    </w:p>
    <w:p w:rsidR="00095B6F" w:rsidRDefault="00663095">
      <w:pPr>
        <w:pStyle w:val="2"/>
      </w:pPr>
      <w:r>
        <w:t>6.2 Serial Connection Verification</w:t>
      </w:r>
    </w:p>
    <w:p w:rsidR="00095B6F" w:rsidRDefault="00663095">
      <w:pPr>
        <w:spacing w:after="80"/>
      </w:pPr>
      <w:r>
        <w:t>After power-on, send an AT command on the AT port to verify that serial communication is normal:</w:t>
      </w:r>
    </w:p>
    <w:p w:rsidR="00095B6F" w:rsidRDefault="00663095">
      <w:pPr>
        <w:ind w:left="360"/>
      </w:pPr>
      <w:r>
        <w:rPr>
          <w:rFonts w:ascii="Consolas" w:hAnsi="Consolas"/>
          <w:color w:val="333333"/>
          <w:sz w:val="20"/>
          <w:szCs w:val="20"/>
        </w:rPr>
        <w:t>Send: AT</w:t>
      </w:r>
    </w:p>
    <w:p w:rsidR="00095B6F" w:rsidRDefault="00663095">
      <w:pPr>
        <w:ind w:left="360"/>
      </w:pPr>
      <w:r>
        <w:rPr>
          <w:rFonts w:ascii="Consolas" w:hAnsi="Consolas"/>
          <w:color w:val="333333"/>
          <w:sz w:val="20"/>
          <w:szCs w:val="20"/>
        </w:rPr>
        <w:t>Receive: OK</w:t>
      </w:r>
    </w:p>
    <w:p w:rsidR="00095B6F" w:rsidRDefault="00663095">
      <w:pPr>
        <w:spacing w:after="80"/>
      </w:pPr>
      <w:r>
        <w:t>An OK response means the serial connection is normal. If there is no response, check the serial wiring, the jumper cap configuration, and the baud rate.</w:t>
      </w:r>
    </w:p>
    <w:p w:rsidR="00095B6F" w:rsidRDefault="00663095">
      <w:pPr>
        <w:pStyle w:val="2"/>
      </w:pPr>
      <w:r>
        <w:t>6.3 Frequency Band (AT+BAND)</w:t>
      </w:r>
    </w:p>
    <w:p w:rsidR="00095B6F" w:rsidRDefault="00663095">
      <w:pPr>
        <w:spacing w:after="80"/>
      </w:pPr>
      <w:r>
        <w:t>Set the F module's operating band. It must match the band configured on the gateway and the NS platform.</w:t>
      </w:r>
    </w:p>
    <w:p w:rsidR="00095B6F" w:rsidRDefault="00663095">
      <w:pPr>
        <w:spacing w:after="80"/>
      </w:pPr>
      <w:r>
        <w:t>Query the current band:</w:t>
      </w:r>
    </w:p>
    <w:p w:rsidR="00095B6F" w:rsidRDefault="00663095">
      <w:pPr>
        <w:spacing w:after="80"/>
      </w:pPr>
      <w:r>
        <w:t>Send: AT+BAND=?</w:t>
      </w:r>
    </w:p>
    <w:p w:rsidR="00095B6F" w:rsidRDefault="00663095">
      <w:pPr>
        <w:spacing w:after="80"/>
      </w:pPr>
      <w:r>
        <w:t>Receive: 8:US915</w:t>
      </w:r>
    </w:p>
    <w:p w:rsidR="00095B6F" w:rsidRDefault="00663095">
      <w:pPr>
        <w:spacing w:after="80"/>
      </w:pPr>
      <w:r>
        <w:t xml:space="preserve">      OK</w:t>
      </w:r>
    </w:p>
    <w:p w:rsidR="00095B6F" w:rsidRDefault="00663095">
      <w:pPr>
        <w:spacing w:after="80"/>
        <w:rPr>
          <w:b/>
          <w:bCs/>
        </w:rPr>
      </w:pPr>
      <w:r>
        <w:rPr>
          <w:rFonts w:hint="eastAsia"/>
          <w:b/>
          <w:bCs/>
          <w:color w:val="FF0000"/>
        </w:rPr>
        <w:t>Note: If the band does not match the desired one, configure it as follows.</w:t>
      </w:r>
    </w:p>
    <w:p w:rsidR="00095B6F" w:rsidRDefault="00663095">
      <w:pPr>
        <w:spacing w:before="100" w:after="80"/>
      </w:pPr>
      <w:r>
        <w:t>Query the list of available bands:</w:t>
      </w:r>
    </w:p>
    <w:p w:rsidR="00095B6F" w:rsidRDefault="00663095">
      <w:pPr>
        <w:ind w:left="360"/>
      </w:pPr>
      <w:r>
        <w:rPr>
          <w:rFonts w:ascii="Consolas" w:hAnsi="Consolas"/>
          <w:color w:val="333333"/>
          <w:sz w:val="20"/>
          <w:szCs w:val="20"/>
        </w:rPr>
        <w:t>Send: AT+BAND?</w:t>
      </w:r>
    </w:p>
    <w:p w:rsidR="00095B6F" w:rsidRDefault="00663095">
      <w:pPr>
        <w:ind w:left="360"/>
      </w:pPr>
      <w:r>
        <w:rPr>
          <w:rFonts w:ascii="Consolas" w:hAnsi="Consolas"/>
          <w:color w:val="333333"/>
          <w:sz w:val="20"/>
          <w:szCs w:val="20"/>
        </w:rPr>
        <w:t>Receive: 0:AS923</w:t>
      </w:r>
    </w:p>
    <w:p w:rsidR="00095B6F" w:rsidRDefault="00663095">
      <w:pPr>
        <w:ind w:left="360"/>
      </w:pPr>
      <w:r>
        <w:rPr>
          <w:rFonts w:ascii="Consolas" w:hAnsi="Consolas"/>
          <w:color w:val="333333"/>
          <w:sz w:val="20"/>
          <w:szCs w:val="20"/>
        </w:rPr>
        <w:t xml:space="preserve">      1:AU915</w:t>
      </w:r>
    </w:p>
    <w:p w:rsidR="00095B6F" w:rsidRDefault="00663095">
      <w:pPr>
        <w:ind w:left="360"/>
      </w:pPr>
      <w:r>
        <w:rPr>
          <w:rFonts w:ascii="Consolas" w:hAnsi="Consolas"/>
          <w:color w:val="333333"/>
          <w:sz w:val="20"/>
          <w:szCs w:val="20"/>
        </w:rPr>
        <w:t xml:space="preserve">      2:CN470</w:t>
      </w:r>
    </w:p>
    <w:p w:rsidR="00095B6F" w:rsidRDefault="00663095">
      <w:pPr>
        <w:ind w:left="360"/>
      </w:pPr>
      <w:r>
        <w:rPr>
          <w:rFonts w:ascii="Consolas" w:hAnsi="Consolas"/>
          <w:color w:val="333333"/>
          <w:sz w:val="20"/>
          <w:szCs w:val="20"/>
        </w:rPr>
        <w:t xml:space="preserve">      3:CN779</w:t>
      </w:r>
    </w:p>
    <w:p w:rsidR="00095B6F" w:rsidRDefault="00663095">
      <w:pPr>
        <w:ind w:left="360"/>
      </w:pPr>
      <w:r>
        <w:rPr>
          <w:rFonts w:ascii="Consolas" w:hAnsi="Consolas"/>
          <w:color w:val="333333"/>
          <w:sz w:val="20"/>
          <w:szCs w:val="20"/>
        </w:rPr>
        <w:t xml:space="preserve">      4:EU433</w:t>
      </w:r>
    </w:p>
    <w:p w:rsidR="00095B6F" w:rsidRDefault="00663095">
      <w:pPr>
        <w:ind w:left="360"/>
      </w:pPr>
      <w:r>
        <w:rPr>
          <w:rFonts w:ascii="Consolas" w:hAnsi="Consolas"/>
          <w:color w:val="333333"/>
          <w:sz w:val="20"/>
          <w:szCs w:val="20"/>
        </w:rPr>
        <w:t xml:space="preserve">      5:EU868</w:t>
      </w:r>
    </w:p>
    <w:p w:rsidR="00095B6F" w:rsidRDefault="00663095">
      <w:pPr>
        <w:ind w:left="360"/>
      </w:pPr>
      <w:r>
        <w:rPr>
          <w:rFonts w:ascii="Consolas" w:hAnsi="Consolas"/>
          <w:color w:val="333333"/>
          <w:sz w:val="20"/>
          <w:szCs w:val="20"/>
        </w:rPr>
        <w:t xml:space="preserve">      6:KR920</w:t>
      </w:r>
    </w:p>
    <w:p w:rsidR="00095B6F" w:rsidRDefault="00663095">
      <w:pPr>
        <w:ind w:left="360"/>
      </w:pPr>
      <w:r>
        <w:rPr>
          <w:rFonts w:ascii="Consolas" w:hAnsi="Consolas"/>
          <w:color w:val="333333"/>
          <w:sz w:val="20"/>
          <w:szCs w:val="20"/>
        </w:rPr>
        <w:t xml:space="preserve">      7:IN865</w:t>
      </w:r>
    </w:p>
    <w:p w:rsidR="00095B6F" w:rsidRDefault="00663095">
      <w:pPr>
        <w:ind w:left="360"/>
      </w:pPr>
      <w:r>
        <w:rPr>
          <w:rFonts w:ascii="Consolas" w:hAnsi="Consolas"/>
          <w:color w:val="333333"/>
          <w:sz w:val="20"/>
          <w:szCs w:val="20"/>
        </w:rPr>
        <w:t xml:space="preserve">      8:US915</w:t>
      </w:r>
    </w:p>
    <w:p w:rsidR="00095B6F" w:rsidRDefault="00663095">
      <w:pPr>
        <w:ind w:left="360"/>
      </w:pPr>
      <w:r>
        <w:rPr>
          <w:rFonts w:ascii="Consolas" w:hAnsi="Consolas"/>
          <w:color w:val="333333"/>
          <w:sz w:val="20"/>
          <w:szCs w:val="20"/>
        </w:rPr>
        <w:t xml:space="preserve">      9:RU864</w:t>
      </w:r>
    </w:p>
    <w:p w:rsidR="00095B6F" w:rsidRDefault="00663095">
      <w:pPr>
        <w:ind w:left="360"/>
      </w:pPr>
      <w:r>
        <w:rPr>
          <w:rFonts w:ascii="Consolas" w:hAnsi="Consolas"/>
          <w:color w:val="333333"/>
          <w:sz w:val="20"/>
          <w:szCs w:val="20"/>
        </w:rPr>
        <w:t xml:space="preserve">      ...</w:t>
      </w:r>
    </w:p>
    <w:p w:rsidR="00095B6F" w:rsidRDefault="00663095">
      <w:pPr>
        <w:ind w:left="360"/>
      </w:pPr>
      <w:r>
        <w:rPr>
          <w:rFonts w:ascii="Consolas" w:hAnsi="Consolas"/>
          <w:color w:val="333333"/>
          <w:sz w:val="20"/>
          <w:szCs w:val="20"/>
        </w:rPr>
        <w:t xml:space="preserve">      OK</w:t>
      </w:r>
    </w:p>
    <w:p w:rsidR="00095B6F" w:rsidRDefault="00663095">
      <w:pPr>
        <w:spacing w:before="100" w:after="80"/>
      </w:pPr>
      <w:r>
        <w:t>Set the band (US915 is No. 8 and is configured by default):</w:t>
      </w:r>
    </w:p>
    <w:p w:rsidR="00095B6F" w:rsidRDefault="00095B6F">
      <w:pPr>
        <w:spacing w:before="100" w:after="80"/>
      </w:pPr>
    </w:p>
    <w:p w:rsidR="00095B6F" w:rsidRDefault="00663095">
      <w:pPr>
        <w:ind w:left="360"/>
        <w:rPr>
          <w:rFonts w:ascii="Consolas" w:hAnsi="Consolas"/>
          <w:color w:val="333333"/>
          <w:sz w:val="20"/>
          <w:szCs w:val="20"/>
        </w:rPr>
      </w:pPr>
      <w:r>
        <w:rPr>
          <w:rFonts w:ascii="Consolas" w:hAnsi="Consolas"/>
          <w:color w:val="333333"/>
          <w:sz w:val="20"/>
          <w:szCs w:val="20"/>
        </w:rPr>
        <w:t>Send: AT+SAVE=0</w:t>
      </w:r>
    </w:p>
    <w:p w:rsidR="00095B6F" w:rsidRDefault="00663095">
      <w:pPr>
        <w:ind w:left="360"/>
        <w:rPr>
          <w:rFonts w:ascii="Consolas" w:hAnsi="Consolas"/>
          <w:color w:val="333333"/>
          <w:sz w:val="20"/>
          <w:szCs w:val="20"/>
        </w:rPr>
      </w:pPr>
      <w:r>
        <w:rPr>
          <w:rFonts w:ascii="Consolas" w:hAnsi="Consolas"/>
          <w:color w:val="333333"/>
          <w:sz w:val="20"/>
          <w:szCs w:val="20"/>
        </w:rPr>
        <w:t>Receive: RESET</w:t>
      </w:r>
    </w:p>
    <w:p w:rsidR="00095B6F" w:rsidRDefault="00663095">
      <w:pPr>
        <w:ind w:left="360"/>
      </w:pPr>
      <w:r>
        <w:rPr>
          <w:rFonts w:ascii="Consolas" w:hAnsi="Consolas"/>
          <w:color w:val="333333"/>
          <w:sz w:val="20"/>
          <w:szCs w:val="20"/>
        </w:rPr>
        <w:t>Send: AT+BAND=8</w:t>
      </w:r>
    </w:p>
    <w:p w:rsidR="00095B6F" w:rsidRDefault="00663095">
      <w:pPr>
        <w:ind w:left="360"/>
        <w:rPr>
          <w:rFonts w:ascii="Consolas" w:hAnsi="Consolas"/>
          <w:color w:val="333333"/>
          <w:sz w:val="20"/>
          <w:szCs w:val="20"/>
        </w:rPr>
      </w:pPr>
      <w:r>
        <w:rPr>
          <w:rFonts w:ascii="Consolas" w:hAnsi="Consolas"/>
          <w:color w:val="333333"/>
          <w:sz w:val="20"/>
          <w:szCs w:val="20"/>
        </w:rPr>
        <w:t>Receive: OK</w:t>
      </w:r>
    </w:p>
    <w:p w:rsidR="00095B6F" w:rsidRDefault="00663095">
      <w:pPr>
        <w:ind w:left="360"/>
        <w:rPr>
          <w:rFonts w:ascii="Consolas" w:hAnsi="Consolas"/>
          <w:color w:val="333333"/>
          <w:sz w:val="20"/>
          <w:szCs w:val="20"/>
        </w:rPr>
      </w:pPr>
      <w:r>
        <w:rPr>
          <w:rFonts w:ascii="Consolas" w:hAnsi="Consolas"/>
          <w:color w:val="333333"/>
          <w:sz w:val="20"/>
          <w:szCs w:val="20"/>
        </w:rPr>
        <w:lastRenderedPageBreak/>
        <w:t>Send: AT+SAVE=1</w:t>
      </w:r>
    </w:p>
    <w:p w:rsidR="00095B6F" w:rsidRDefault="00663095">
      <w:pPr>
        <w:ind w:left="360"/>
        <w:rPr>
          <w:rFonts w:ascii="Consolas" w:hAnsi="Consolas"/>
          <w:color w:val="333333"/>
          <w:sz w:val="20"/>
          <w:szCs w:val="20"/>
        </w:rPr>
      </w:pPr>
      <w:r>
        <w:rPr>
          <w:rFonts w:ascii="Consolas" w:hAnsi="Consolas"/>
          <w:color w:val="333333"/>
          <w:sz w:val="20"/>
          <w:szCs w:val="20"/>
        </w:rPr>
        <w:t>Receive: OK</w:t>
      </w:r>
    </w:p>
    <w:p w:rsidR="00095B6F" w:rsidRDefault="00663095">
      <w:pPr>
        <w:pStyle w:val="2"/>
      </w:pPr>
      <w:r>
        <w:t>6.4 Join Parameter Configuration</w:t>
      </w:r>
    </w:p>
    <w:p w:rsidR="00095B6F" w:rsidRDefault="00663095">
      <w:pPr>
        <w:pStyle w:val="3"/>
      </w:pPr>
      <w:r>
        <w:t>6.4.1 Setting the DEVEUI (AT+DEVEUI)</w:t>
      </w:r>
    </w:p>
    <w:p w:rsidR="00095B6F" w:rsidRDefault="00663095">
      <w:pPr>
        <w:spacing w:after="80"/>
      </w:pPr>
      <w:r>
        <w:rPr>
          <w:color w:val="FF0000"/>
        </w:rPr>
        <w:t>The DEVEUI is the device's unique identifier and must match the Device EUI entered when adding the device on the NS platform.</w:t>
      </w:r>
    </w:p>
    <w:p w:rsidR="00095B6F" w:rsidRDefault="00095B6F">
      <w:pPr>
        <w:spacing w:after="80"/>
      </w:pPr>
    </w:p>
    <w:p w:rsidR="00095B6F" w:rsidRDefault="00663095">
      <w:pPr>
        <w:ind w:left="360"/>
        <w:rPr>
          <w:rFonts w:ascii="Consolas" w:hAnsi="Consolas"/>
          <w:b/>
          <w:bCs/>
          <w:color w:val="333333"/>
          <w:sz w:val="20"/>
          <w:szCs w:val="20"/>
        </w:rPr>
      </w:pPr>
      <w:r>
        <w:rPr>
          <w:rFonts w:ascii="Consolas" w:hAnsi="Consolas" w:hint="eastAsia"/>
          <w:b/>
          <w:bCs/>
          <w:color w:val="333333"/>
          <w:sz w:val="20"/>
          <w:szCs w:val="20"/>
        </w:rPr>
        <w:t>Query:</w:t>
      </w:r>
    </w:p>
    <w:p w:rsidR="00095B6F" w:rsidRDefault="00663095">
      <w:pPr>
        <w:ind w:left="360"/>
        <w:rPr>
          <w:rFonts w:ascii="Consolas" w:hAnsi="Consolas"/>
          <w:color w:val="333333"/>
          <w:sz w:val="20"/>
          <w:szCs w:val="20"/>
        </w:rPr>
      </w:pPr>
      <w:r>
        <w:rPr>
          <w:rFonts w:ascii="Consolas" w:hAnsi="Consolas"/>
          <w:color w:val="333333"/>
          <w:sz w:val="20"/>
          <w:szCs w:val="20"/>
        </w:rPr>
        <w:t>Send: AT+DEVEUI=?</w:t>
      </w:r>
    </w:p>
    <w:p w:rsidR="00095B6F" w:rsidRDefault="00663095">
      <w:pPr>
        <w:ind w:left="360"/>
        <w:rPr>
          <w:rFonts w:ascii="Consolas" w:hAnsi="Consolas"/>
          <w:color w:val="333333"/>
          <w:sz w:val="20"/>
          <w:szCs w:val="20"/>
        </w:rPr>
      </w:pPr>
      <w:r>
        <w:rPr>
          <w:rFonts w:ascii="Consolas" w:hAnsi="Consolas"/>
          <w:color w:val="333333"/>
          <w:sz w:val="20"/>
          <w:szCs w:val="20"/>
        </w:rPr>
        <w:t>Receive: +DEVEUI:0e8044007b446033</w:t>
      </w:r>
    </w:p>
    <w:p w:rsidR="00095B6F" w:rsidRDefault="00663095">
      <w:pPr>
        <w:ind w:left="360"/>
        <w:rPr>
          <w:rFonts w:ascii="Consolas" w:hAnsi="Consolas"/>
          <w:color w:val="333333"/>
          <w:sz w:val="20"/>
          <w:szCs w:val="20"/>
        </w:rPr>
      </w:pPr>
      <w:r>
        <w:rPr>
          <w:rFonts w:ascii="Consolas" w:hAnsi="Consolas"/>
          <w:color w:val="333333"/>
          <w:sz w:val="20"/>
          <w:szCs w:val="20"/>
        </w:rPr>
        <w:t xml:space="preserve">      OK</w:t>
      </w:r>
    </w:p>
    <w:p w:rsidR="00095B6F" w:rsidRDefault="00095B6F">
      <w:pPr>
        <w:ind w:left="360"/>
        <w:rPr>
          <w:rFonts w:ascii="Consolas" w:hAnsi="Consolas"/>
          <w:color w:val="333333"/>
          <w:sz w:val="20"/>
          <w:szCs w:val="20"/>
        </w:rPr>
      </w:pPr>
    </w:p>
    <w:p w:rsidR="00095B6F" w:rsidRDefault="00663095">
      <w:pPr>
        <w:ind w:left="360"/>
        <w:rPr>
          <w:rFonts w:ascii="Consolas" w:hAnsi="Consolas"/>
          <w:color w:val="333333"/>
          <w:sz w:val="20"/>
          <w:szCs w:val="20"/>
        </w:rPr>
      </w:pPr>
      <w:r>
        <w:rPr>
          <w:rFonts w:ascii="Consolas" w:hAnsi="Consolas" w:hint="eastAsia"/>
          <w:color w:val="FF0000"/>
          <w:sz w:val="20"/>
          <w:szCs w:val="20"/>
        </w:rPr>
        <w:t>Note: The DEVEUI is pre-configured on the module; if it differs from the QR code on the chip, it can be re-set.</w:t>
      </w:r>
    </w:p>
    <w:p w:rsidR="00095B6F" w:rsidRDefault="00095B6F">
      <w:pPr>
        <w:ind w:left="360"/>
        <w:rPr>
          <w:rFonts w:ascii="Consolas" w:hAnsi="Consolas"/>
          <w:color w:val="333333"/>
          <w:sz w:val="20"/>
          <w:szCs w:val="20"/>
        </w:rPr>
      </w:pPr>
    </w:p>
    <w:p w:rsidR="00095B6F" w:rsidRDefault="00663095">
      <w:pPr>
        <w:ind w:left="360"/>
        <w:rPr>
          <w:rFonts w:ascii="Consolas" w:hAnsi="Consolas"/>
          <w:color w:val="333333"/>
          <w:sz w:val="20"/>
          <w:szCs w:val="20"/>
        </w:rPr>
      </w:pPr>
      <w:r>
        <w:rPr>
          <w:rFonts w:ascii="Consolas" w:hAnsi="Consolas"/>
          <w:color w:val="333333"/>
          <w:sz w:val="20"/>
          <w:szCs w:val="20"/>
        </w:rPr>
        <w:t>Send: AT+SAVE=0</w:t>
      </w:r>
    </w:p>
    <w:p w:rsidR="00095B6F" w:rsidRDefault="00663095">
      <w:pPr>
        <w:ind w:left="360"/>
        <w:rPr>
          <w:rFonts w:ascii="Consolas" w:hAnsi="Consolas"/>
          <w:color w:val="333333"/>
          <w:sz w:val="20"/>
          <w:szCs w:val="20"/>
        </w:rPr>
      </w:pPr>
      <w:r>
        <w:rPr>
          <w:rFonts w:ascii="Consolas" w:hAnsi="Consolas"/>
          <w:color w:val="333333"/>
          <w:sz w:val="20"/>
          <w:szCs w:val="20"/>
        </w:rPr>
        <w:t>Receive: RESET</w:t>
      </w:r>
    </w:p>
    <w:p w:rsidR="00095B6F" w:rsidRDefault="00663095">
      <w:pPr>
        <w:ind w:left="360"/>
      </w:pPr>
      <w:r>
        <w:rPr>
          <w:rFonts w:ascii="Consolas" w:hAnsi="Consolas"/>
          <w:color w:val="333333"/>
          <w:sz w:val="20"/>
          <w:szCs w:val="20"/>
        </w:rPr>
        <w:t>Send: AT+DEVEUI=0e8044007b446033</w:t>
      </w:r>
    </w:p>
    <w:p w:rsidR="00095B6F" w:rsidRDefault="00663095">
      <w:pPr>
        <w:ind w:left="360"/>
        <w:rPr>
          <w:rFonts w:ascii="Consolas" w:hAnsi="Consolas"/>
          <w:color w:val="333333"/>
          <w:sz w:val="20"/>
          <w:szCs w:val="20"/>
        </w:rPr>
      </w:pPr>
      <w:r>
        <w:rPr>
          <w:rFonts w:ascii="Consolas" w:hAnsi="Consolas"/>
          <w:color w:val="333333"/>
          <w:sz w:val="20"/>
          <w:szCs w:val="20"/>
        </w:rPr>
        <w:t>Receive: OK</w:t>
      </w:r>
    </w:p>
    <w:p w:rsidR="00095B6F" w:rsidRDefault="00663095">
      <w:pPr>
        <w:ind w:left="360"/>
        <w:rPr>
          <w:rFonts w:ascii="Consolas" w:hAnsi="Consolas"/>
          <w:color w:val="333333"/>
          <w:sz w:val="20"/>
          <w:szCs w:val="20"/>
        </w:rPr>
      </w:pPr>
      <w:r>
        <w:rPr>
          <w:rFonts w:ascii="Consolas" w:hAnsi="Consolas"/>
          <w:color w:val="333333"/>
          <w:sz w:val="20"/>
          <w:szCs w:val="20"/>
        </w:rPr>
        <w:t>Send: AT+SAVE=1</w:t>
      </w:r>
    </w:p>
    <w:p w:rsidR="00095B6F" w:rsidRDefault="00663095">
      <w:pPr>
        <w:ind w:left="360"/>
        <w:rPr>
          <w:rFonts w:ascii="Consolas" w:hAnsi="Consolas"/>
          <w:color w:val="333333"/>
          <w:sz w:val="20"/>
          <w:szCs w:val="20"/>
        </w:rPr>
      </w:pPr>
      <w:r>
        <w:rPr>
          <w:rFonts w:ascii="Consolas" w:hAnsi="Consolas"/>
          <w:color w:val="333333"/>
          <w:sz w:val="20"/>
          <w:szCs w:val="20"/>
        </w:rPr>
        <w:t>Receive: OK</w:t>
      </w:r>
    </w:p>
    <w:p w:rsidR="00095B6F" w:rsidRDefault="00095B6F">
      <w:pPr>
        <w:ind w:left="360"/>
      </w:pPr>
    </w:p>
    <w:p w:rsidR="00095B6F" w:rsidRDefault="00095B6F">
      <w:pPr>
        <w:ind w:left="360"/>
        <w:rPr>
          <w:rFonts w:ascii="Consolas" w:hAnsi="Consolas"/>
          <w:color w:val="333333"/>
          <w:sz w:val="20"/>
          <w:szCs w:val="20"/>
        </w:rPr>
      </w:pPr>
    </w:p>
    <w:p w:rsidR="00095B6F" w:rsidRDefault="00663095">
      <w:pPr>
        <w:pStyle w:val="3"/>
      </w:pPr>
      <w:r>
        <w:t>6.4.2 Setting the APPKEY (AT+APPKEY)</w:t>
      </w:r>
    </w:p>
    <w:p w:rsidR="00095B6F" w:rsidRDefault="00663095">
      <w:pPr>
        <w:spacing w:after="80"/>
      </w:pPr>
      <w:r>
        <w:rPr>
          <w:color w:val="FF0000"/>
        </w:rPr>
        <w:t>The APPKEY is the application key - 32 hexadecimal characters (128-bit) - and must exactly match the Application key entered on the NS platform.</w:t>
      </w:r>
    </w:p>
    <w:p w:rsidR="00095B6F" w:rsidRDefault="00663095">
      <w:pPr>
        <w:ind w:left="360"/>
        <w:rPr>
          <w:rFonts w:ascii="Consolas" w:hAnsi="Consolas"/>
          <w:color w:val="333333"/>
          <w:sz w:val="20"/>
          <w:szCs w:val="20"/>
        </w:rPr>
      </w:pPr>
      <w:r>
        <w:rPr>
          <w:rFonts w:ascii="Consolas" w:hAnsi="Consolas"/>
          <w:color w:val="333333"/>
          <w:sz w:val="20"/>
          <w:szCs w:val="20"/>
        </w:rPr>
        <w:t>Send: AT+APPKEY=?</w:t>
      </w:r>
    </w:p>
    <w:p w:rsidR="00095B6F" w:rsidRDefault="00663095">
      <w:pPr>
        <w:ind w:left="360"/>
        <w:rPr>
          <w:rFonts w:ascii="Consolas" w:hAnsi="Consolas"/>
          <w:color w:val="333333"/>
          <w:sz w:val="20"/>
          <w:szCs w:val="20"/>
        </w:rPr>
      </w:pPr>
      <w:r>
        <w:rPr>
          <w:rFonts w:ascii="Consolas" w:hAnsi="Consolas"/>
          <w:color w:val="333333"/>
          <w:sz w:val="20"/>
          <w:szCs w:val="20"/>
        </w:rPr>
        <w:t>Receive: +APPKEY:2b7e151628aed2a6abf7158809cf4f3c</w:t>
      </w:r>
    </w:p>
    <w:p w:rsidR="00095B6F" w:rsidRDefault="00663095">
      <w:pPr>
        <w:ind w:left="360"/>
        <w:rPr>
          <w:rFonts w:ascii="Consolas" w:hAnsi="Consolas"/>
          <w:color w:val="333333"/>
          <w:sz w:val="20"/>
          <w:szCs w:val="20"/>
        </w:rPr>
      </w:pPr>
      <w:r>
        <w:rPr>
          <w:rFonts w:ascii="Consolas" w:hAnsi="Consolas"/>
          <w:color w:val="333333"/>
          <w:sz w:val="20"/>
          <w:szCs w:val="20"/>
        </w:rPr>
        <w:t xml:space="preserve">      OK</w:t>
      </w:r>
    </w:p>
    <w:p w:rsidR="00095B6F" w:rsidRDefault="00095B6F"/>
    <w:p w:rsidR="00095B6F" w:rsidRDefault="00663095">
      <w:pPr>
        <w:ind w:left="360"/>
        <w:rPr>
          <w:rFonts w:ascii="Consolas" w:hAnsi="Consolas"/>
          <w:color w:val="333333"/>
          <w:sz w:val="20"/>
          <w:szCs w:val="20"/>
        </w:rPr>
      </w:pPr>
      <w:r>
        <w:rPr>
          <w:rFonts w:ascii="Consolas" w:hAnsi="Consolas" w:hint="eastAsia"/>
          <w:color w:val="FF0000"/>
          <w:sz w:val="20"/>
          <w:szCs w:val="20"/>
        </w:rPr>
        <w:t>Note: If you change it, make sure it matches the value entered on the NS platform.</w:t>
      </w:r>
    </w:p>
    <w:p w:rsidR="00095B6F" w:rsidRDefault="00663095">
      <w:pPr>
        <w:ind w:left="360"/>
        <w:rPr>
          <w:rFonts w:ascii="Consolas" w:hAnsi="Consolas"/>
          <w:color w:val="333333"/>
          <w:sz w:val="20"/>
          <w:szCs w:val="20"/>
        </w:rPr>
      </w:pPr>
      <w:r>
        <w:rPr>
          <w:rFonts w:ascii="Consolas" w:hAnsi="Consolas"/>
          <w:color w:val="333333"/>
          <w:sz w:val="20"/>
          <w:szCs w:val="20"/>
        </w:rPr>
        <w:t>Send: AT+SAVE=0</w:t>
      </w:r>
    </w:p>
    <w:p w:rsidR="00095B6F" w:rsidRDefault="00663095">
      <w:pPr>
        <w:ind w:left="360"/>
        <w:rPr>
          <w:rFonts w:ascii="Consolas" w:hAnsi="Consolas"/>
          <w:color w:val="333333"/>
          <w:sz w:val="20"/>
          <w:szCs w:val="20"/>
        </w:rPr>
      </w:pPr>
      <w:r>
        <w:rPr>
          <w:rFonts w:ascii="Consolas" w:hAnsi="Consolas"/>
          <w:color w:val="333333"/>
          <w:sz w:val="20"/>
          <w:szCs w:val="20"/>
        </w:rPr>
        <w:t>Receive: RESET</w:t>
      </w:r>
    </w:p>
    <w:p w:rsidR="00095B6F" w:rsidRDefault="00663095">
      <w:pPr>
        <w:ind w:left="360"/>
        <w:rPr>
          <w:rFonts w:ascii="Consolas" w:hAnsi="Consolas"/>
          <w:color w:val="333333"/>
          <w:sz w:val="20"/>
          <w:szCs w:val="20"/>
        </w:rPr>
      </w:pPr>
      <w:r>
        <w:rPr>
          <w:rFonts w:ascii="Consolas" w:hAnsi="Consolas"/>
          <w:color w:val="333333"/>
          <w:sz w:val="20"/>
          <w:szCs w:val="20"/>
        </w:rPr>
        <w:t>Send: AT+APPKEY=2b7e151628aed2a6abf7158809cf4f3c</w:t>
      </w:r>
    </w:p>
    <w:p w:rsidR="00095B6F" w:rsidRDefault="00663095">
      <w:pPr>
        <w:ind w:left="360"/>
        <w:rPr>
          <w:rFonts w:ascii="Consolas" w:hAnsi="Consolas"/>
          <w:color w:val="333333"/>
          <w:sz w:val="20"/>
          <w:szCs w:val="20"/>
        </w:rPr>
      </w:pPr>
      <w:r>
        <w:rPr>
          <w:rFonts w:ascii="Consolas" w:hAnsi="Consolas"/>
          <w:color w:val="333333"/>
          <w:sz w:val="20"/>
          <w:szCs w:val="20"/>
        </w:rPr>
        <w:t>Receive: OK</w:t>
      </w:r>
    </w:p>
    <w:p w:rsidR="00095B6F" w:rsidRDefault="00663095">
      <w:pPr>
        <w:ind w:left="360"/>
        <w:rPr>
          <w:rFonts w:ascii="Consolas" w:hAnsi="Consolas"/>
          <w:color w:val="333333"/>
          <w:sz w:val="20"/>
          <w:szCs w:val="20"/>
        </w:rPr>
      </w:pPr>
      <w:r>
        <w:rPr>
          <w:rFonts w:ascii="Consolas" w:hAnsi="Consolas"/>
          <w:color w:val="333333"/>
          <w:sz w:val="20"/>
          <w:szCs w:val="20"/>
        </w:rPr>
        <w:t>Send: AT+SAVE=1</w:t>
      </w:r>
    </w:p>
    <w:p w:rsidR="00095B6F" w:rsidRDefault="00663095">
      <w:pPr>
        <w:ind w:left="360"/>
        <w:rPr>
          <w:rFonts w:ascii="Consolas" w:hAnsi="Consolas"/>
          <w:color w:val="333333"/>
          <w:sz w:val="20"/>
          <w:szCs w:val="20"/>
        </w:rPr>
      </w:pPr>
      <w:r>
        <w:rPr>
          <w:rFonts w:ascii="Consolas" w:hAnsi="Consolas"/>
          <w:color w:val="333333"/>
          <w:sz w:val="20"/>
          <w:szCs w:val="20"/>
        </w:rPr>
        <w:t>Receive: OK</w:t>
      </w:r>
    </w:p>
    <w:p w:rsidR="00095B6F" w:rsidRDefault="00095B6F">
      <w:pPr>
        <w:rPr>
          <w:rFonts w:ascii="Consolas" w:hAnsi="Consolas"/>
          <w:color w:val="333333"/>
          <w:sz w:val="20"/>
          <w:szCs w:val="20"/>
        </w:rPr>
      </w:pPr>
    </w:p>
    <w:p w:rsidR="00095B6F" w:rsidRDefault="00663095">
      <w:pPr>
        <w:pStyle w:val="2"/>
      </w:pPr>
      <w:r>
        <w:t>6.5 Join Mode Setting (AT+NJM)</w:t>
      </w:r>
    </w:p>
    <w:p w:rsidR="00095B6F" w:rsidRDefault="00663095">
      <w:pPr>
        <w:spacing w:after="80"/>
      </w:pPr>
      <w:r>
        <w:t>Set the module's join mode. OTAA (Over-The-Air Activation) is recommended.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1588"/>
        <w:gridCol w:w="1981"/>
        <w:gridCol w:w="5697"/>
      </w:tblGrid>
      <w:tr w:rsidR="00095B6F">
        <w:trPr>
          <w:cantSplit/>
        </w:trPr>
        <w:tc>
          <w:tcPr>
            <w:tcW w:w="1600" w:type="dxa"/>
            <w:tcBorders>
              <w:top w:val="single" w:sz="0" w:space="0" w:color="CCCCCC"/>
              <w:left w:val="single" w:sz="0" w:space="0" w:color="CCCCCC"/>
              <w:bottom w:val="single" w:sz="0" w:space="0" w:color="CCCCCC"/>
              <w:right w:val="single" w:sz="0" w:space="0" w:color="CCCCCC"/>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Value</w:t>
            </w:r>
          </w:p>
        </w:tc>
        <w:tc>
          <w:tcPr>
            <w:tcW w:w="2000" w:type="dxa"/>
            <w:tcBorders>
              <w:top w:val="single" w:sz="0" w:space="0" w:color="CCCCCC"/>
              <w:left w:val="single" w:sz="0" w:space="0" w:color="CCCCCC"/>
              <w:bottom w:val="single" w:sz="0" w:space="0" w:color="CCCCCC"/>
              <w:right w:val="single" w:sz="0" w:space="0" w:color="CCCCCC"/>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Join Mode</w:t>
            </w:r>
          </w:p>
        </w:tc>
        <w:tc>
          <w:tcPr>
            <w:tcW w:w="5760" w:type="dxa"/>
            <w:tcBorders>
              <w:top w:val="single" w:sz="0" w:space="0" w:color="CCCCCC"/>
              <w:left w:val="single" w:sz="0" w:space="0" w:color="CCCCCC"/>
              <w:bottom w:val="single" w:sz="0" w:space="0" w:color="CCCCCC"/>
              <w:right w:val="single" w:sz="0" w:space="0" w:color="CCCCCC"/>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Description</w:t>
            </w:r>
          </w:p>
        </w:tc>
      </w:tr>
      <w:tr w:rsidR="00095B6F">
        <w:trPr>
          <w:cantSplit/>
        </w:trPr>
        <w:tc>
          <w:tcPr>
            <w:tcW w:w="16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0</w:t>
            </w:r>
          </w:p>
        </w:tc>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ABP</w:t>
            </w:r>
          </w:p>
        </w:tc>
        <w:tc>
          <w:tcPr>
            <w:tcW w:w="57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Activation By Personalization; communicates directly with pre-provisioned keys</w:t>
            </w:r>
          </w:p>
        </w:tc>
      </w:tr>
      <w:tr w:rsidR="00095B6F">
        <w:trPr>
          <w:cantSplit/>
        </w:trPr>
        <w:tc>
          <w:tcPr>
            <w:tcW w:w="16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1</w:t>
            </w:r>
          </w:p>
        </w:tc>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OTAA</w:t>
            </w:r>
          </w:p>
        </w:tc>
        <w:tc>
          <w:tcPr>
            <w:tcW w:w="57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Over-The-Air Activation; joins over the air (recommended)</w:t>
            </w:r>
          </w:p>
        </w:tc>
      </w:tr>
    </w:tbl>
    <w:p w:rsidR="00095B6F" w:rsidRDefault="00095B6F">
      <w:pPr>
        <w:ind w:left="360"/>
        <w:rPr>
          <w:rFonts w:ascii="Consolas" w:hAnsi="Consolas"/>
          <w:color w:val="333333"/>
          <w:sz w:val="20"/>
          <w:szCs w:val="20"/>
        </w:rPr>
      </w:pPr>
    </w:p>
    <w:p w:rsidR="00095B6F" w:rsidRDefault="00095B6F">
      <w:pPr>
        <w:ind w:left="360"/>
        <w:rPr>
          <w:rFonts w:ascii="Consolas" w:hAnsi="Consolas"/>
          <w:color w:val="333333"/>
          <w:sz w:val="20"/>
          <w:szCs w:val="20"/>
        </w:rPr>
      </w:pPr>
    </w:p>
    <w:p w:rsidR="00095B6F" w:rsidRDefault="00095B6F">
      <w:pPr>
        <w:ind w:left="360"/>
        <w:rPr>
          <w:rFonts w:ascii="Consolas" w:hAnsi="Consolas"/>
          <w:color w:val="333333"/>
          <w:sz w:val="20"/>
          <w:szCs w:val="20"/>
        </w:rPr>
      </w:pPr>
    </w:p>
    <w:p w:rsidR="00095B6F" w:rsidRDefault="00663095">
      <w:pPr>
        <w:ind w:left="360"/>
        <w:rPr>
          <w:rFonts w:ascii="Consolas" w:hAnsi="Consolas"/>
          <w:color w:val="333333"/>
          <w:sz w:val="20"/>
          <w:szCs w:val="20"/>
        </w:rPr>
      </w:pPr>
      <w:r>
        <w:rPr>
          <w:rFonts w:ascii="Consolas" w:hAnsi="Consolas"/>
          <w:color w:val="333333"/>
          <w:sz w:val="20"/>
          <w:szCs w:val="20"/>
        </w:rPr>
        <w:lastRenderedPageBreak/>
        <w:t>Send: AT+NJM=?</w:t>
      </w:r>
    </w:p>
    <w:p w:rsidR="00095B6F" w:rsidRDefault="00663095">
      <w:pPr>
        <w:ind w:left="360"/>
        <w:rPr>
          <w:rFonts w:ascii="Consolas" w:hAnsi="Consolas"/>
          <w:color w:val="333333"/>
          <w:sz w:val="20"/>
          <w:szCs w:val="20"/>
        </w:rPr>
      </w:pPr>
      <w:r>
        <w:rPr>
          <w:rFonts w:ascii="Consolas" w:hAnsi="Consolas"/>
          <w:color w:val="333333"/>
          <w:sz w:val="20"/>
          <w:szCs w:val="20"/>
        </w:rPr>
        <w:t>Receive: +NJM:OTAA</w:t>
      </w:r>
    </w:p>
    <w:p w:rsidR="00095B6F" w:rsidRDefault="00663095">
      <w:pPr>
        <w:ind w:left="360"/>
        <w:rPr>
          <w:rFonts w:ascii="Consolas" w:hAnsi="Consolas"/>
          <w:color w:val="333333"/>
          <w:sz w:val="20"/>
          <w:szCs w:val="20"/>
        </w:rPr>
      </w:pPr>
      <w:r>
        <w:rPr>
          <w:rFonts w:ascii="Consolas" w:hAnsi="Consolas"/>
          <w:color w:val="333333"/>
          <w:sz w:val="20"/>
          <w:szCs w:val="20"/>
        </w:rPr>
        <w:t xml:space="preserve">      OK</w:t>
      </w:r>
    </w:p>
    <w:p w:rsidR="00095B6F" w:rsidRDefault="00095B6F">
      <w:pPr>
        <w:ind w:left="360"/>
        <w:rPr>
          <w:rFonts w:ascii="Consolas" w:hAnsi="Consolas"/>
          <w:color w:val="333333"/>
          <w:sz w:val="20"/>
          <w:szCs w:val="20"/>
        </w:rPr>
      </w:pPr>
    </w:p>
    <w:p w:rsidR="00095B6F" w:rsidRDefault="00663095">
      <w:pPr>
        <w:ind w:left="360"/>
        <w:rPr>
          <w:rFonts w:ascii="Consolas" w:hAnsi="Consolas"/>
          <w:color w:val="333333"/>
          <w:sz w:val="20"/>
          <w:szCs w:val="20"/>
        </w:rPr>
      </w:pPr>
      <w:r>
        <w:rPr>
          <w:rFonts w:ascii="Consolas" w:hAnsi="Consolas" w:hint="eastAsia"/>
          <w:color w:val="FF0000"/>
          <w:sz w:val="20"/>
          <w:szCs w:val="20"/>
        </w:rPr>
        <w:t>Note: The module defaults to OTAA mode; no change is needed.</w:t>
      </w:r>
    </w:p>
    <w:p w:rsidR="00095B6F" w:rsidRDefault="00663095">
      <w:pPr>
        <w:ind w:left="360"/>
        <w:rPr>
          <w:rFonts w:ascii="Consolas" w:hAnsi="Consolas"/>
          <w:color w:val="333333"/>
          <w:sz w:val="20"/>
          <w:szCs w:val="20"/>
        </w:rPr>
      </w:pPr>
      <w:r>
        <w:rPr>
          <w:rFonts w:ascii="Consolas" w:hAnsi="Consolas"/>
          <w:color w:val="333333"/>
          <w:sz w:val="20"/>
          <w:szCs w:val="20"/>
        </w:rPr>
        <w:t>Send: AT+SAVE=0</w:t>
      </w:r>
    </w:p>
    <w:p w:rsidR="00095B6F" w:rsidRDefault="00663095">
      <w:pPr>
        <w:ind w:left="360"/>
        <w:rPr>
          <w:rFonts w:ascii="Consolas" w:hAnsi="Consolas"/>
          <w:color w:val="333333"/>
          <w:sz w:val="20"/>
          <w:szCs w:val="20"/>
        </w:rPr>
      </w:pPr>
      <w:r>
        <w:rPr>
          <w:rFonts w:ascii="Consolas" w:hAnsi="Consolas"/>
          <w:color w:val="333333"/>
          <w:sz w:val="20"/>
          <w:szCs w:val="20"/>
        </w:rPr>
        <w:t>Receive: RESET</w:t>
      </w:r>
    </w:p>
    <w:p w:rsidR="00095B6F" w:rsidRDefault="00663095">
      <w:pPr>
        <w:ind w:left="360"/>
        <w:rPr>
          <w:rFonts w:ascii="Consolas" w:hAnsi="Consolas"/>
          <w:color w:val="333333"/>
          <w:sz w:val="20"/>
          <w:szCs w:val="20"/>
        </w:rPr>
      </w:pPr>
      <w:r>
        <w:rPr>
          <w:rFonts w:ascii="Consolas" w:hAnsi="Consolas"/>
          <w:color w:val="333333"/>
          <w:sz w:val="20"/>
          <w:szCs w:val="20"/>
        </w:rPr>
        <w:t>Send: AT+NJM=1</w:t>
      </w:r>
    </w:p>
    <w:p w:rsidR="00095B6F" w:rsidRDefault="00663095">
      <w:pPr>
        <w:ind w:left="360"/>
        <w:rPr>
          <w:rFonts w:ascii="Consolas" w:hAnsi="Consolas"/>
          <w:color w:val="333333"/>
          <w:sz w:val="20"/>
          <w:szCs w:val="20"/>
        </w:rPr>
      </w:pPr>
      <w:r>
        <w:rPr>
          <w:rFonts w:ascii="Consolas" w:hAnsi="Consolas"/>
          <w:color w:val="333333"/>
          <w:sz w:val="20"/>
          <w:szCs w:val="20"/>
        </w:rPr>
        <w:t>Receive: OK</w:t>
      </w:r>
    </w:p>
    <w:p w:rsidR="00095B6F" w:rsidRDefault="00663095">
      <w:pPr>
        <w:ind w:left="360"/>
        <w:rPr>
          <w:rFonts w:ascii="Consolas" w:hAnsi="Consolas"/>
          <w:color w:val="333333"/>
          <w:sz w:val="20"/>
          <w:szCs w:val="20"/>
        </w:rPr>
      </w:pPr>
      <w:r>
        <w:rPr>
          <w:rFonts w:ascii="Consolas" w:hAnsi="Consolas"/>
          <w:color w:val="333333"/>
          <w:sz w:val="20"/>
          <w:szCs w:val="20"/>
        </w:rPr>
        <w:t>Send: AT+SAVE=1</w:t>
      </w:r>
    </w:p>
    <w:p w:rsidR="00095B6F" w:rsidRDefault="00663095">
      <w:pPr>
        <w:ind w:left="360"/>
        <w:rPr>
          <w:rFonts w:ascii="Consolas" w:hAnsi="Consolas"/>
          <w:color w:val="333333"/>
          <w:sz w:val="20"/>
          <w:szCs w:val="20"/>
        </w:rPr>
      </w:pPr>
      <w:r>
        <w:rPr>
          <w:rFonts w:ascii="Consolas" w:hAnsi="Consolas"/>
          <w:color w:val="333333"/>
          <w:sz w:val="20"/>
          <w:szCs w:val="20"/>
        </w:rPr>
        <w:t>Receive: OK</w:t>
      </w:r>
    </w:p>
    <w:p w:rsidR="00095B6F" w:rsidRDefault="00095B6F">
      <w:pPr>
        <w:ind w:left="360"/>
        <w:rPr>
          <w:rFonts w:ascii="Consolas" w:hAnsi="Consolas"/>
          <w:color w:val="333333"/>
          <w:sz w:val="20"/>
          <w:szCs w:val="20"/>
        </w:rPr>
      </w:pPr>
    </w:p>
    <w:p w:rsidR="00095B6F" w:rsidRDefault="00095B6F">
      <w:pPr>
        <w:ind w:left="360"/>
        <w:rPr>
          <w:rFonts w:ascii="Consolas" w:hAnsi="Consolas"/>
          <w:color w:val="333333"/>
          <w:sz w:val="20"/>
          <w:szCs w:val="20"/>
        </w:rPr>
      </w:pPr>
    </w:p>
    <w:p w:rsidR="00095B6F" w:rsidRDefault="00095B6F">
      <w:pPr>
        <w:ind w:left="360"/>
      </w:pPr>
    </w:p>
    <w:p w:rsidR="00095B6F" w:rsidRDefault="00095B6F">
      <w:pPr>
        <w:ind w:left="360"/>
        <w:rPr>
          <w:rFonts w:ascii="Consolas" w:hAnsi="Consolas"/>
          <w:color w:val="333333"/>
          <w:sz w:val="20"/>
          <w:szCs w:val="20"/>
        </w:rPr>
      </w:pPr>
    </w:p>
    <w:p w:rsidR="00095B6F" w:rsidRDefault="00663095">
      <w:pPr>
        <w:pStyle w:val="1"/>
      </w:pPr>
      <w:r>
        <w:t>7. Join Test</w:t>
      </w:r>
    </w:p>
    <w:p w:rsidR="00095B6F" w:rsidRDefault="00663095">
      <w:pPr>
        <w:pStyle w:val="2"/>
      </w:pPr>
      <w:r>
        <w:t>7.1 Prerequisites for Joining</w:t>
      </w:r>
    </w:p>
    <w:p w:rsidR="00095B6F" w:rsidRDefault="00663095">
      <w:pPr>
        <w:spacing w:after="80"/>
      </w:pPr>
      <w:r>
        <w:t>Before joining, confirm that the following conditions are met:</w:t>
      </w:r>
    </w:p>
    <w:p w:rsidR="00095B6F" w:rsidRDefault="00663095">
      <w:pPr>
        <w:pStyle w:val="ab"/>
        <w:numPr>
          <w:ilvl w:val="0"/>
          <w:numId w:val="7"/>
        </w:numPr>
        <w:spacing w:after="60"/>
      </w:pPr>
      <w:r>
        <w:t>The gateway is powered on and shown online (green dot) on the NS platform.</w:t>
      </w:r>
    </w:p>
    <w:p w:rsidR="00095B6F" w:rsidRDefault="00663095">
      <w:pPr>
        <w:pStyle w:val="ab"/>
        <w:numPr>
          <w:ilvl w:val="0"/>
          <w:numId w:val="7"/>
        </w:numPr>
        <w:spacing w:after="60"/>
      </w:pPr>
      <w:r>
        <w:t>An application has been created and the device node added on the NS platform.</w:t>
      </w:r>
    </w:p>
    <w:p w:rsidR="00095B6F" w:rsidRDefault="00663095">
      <w:pPr>
        <w:pStyle w:val="ab"/>
        <w:numPr>
          <w:ilvl w:val="0"/>
          <w:numId w:val="7"/>
        </w:numPr>
        <w:spacing w:after="60"/>
      </w:pPr>
      <w:r>
        <w:t>The F module is in OTAA mode, and its BAND, DEVEUI, and APPKEY all match the NS platform.</w:t>
      </w:r>
    </w:p>
    <w:p w:rsidR="00095B6F" w:rsidRDefault="00663095">
      <w:pPr>
        <w:pStyle w:val="ab"/>
        <w:numPr>
          <w:ilvl w:val="0"/>
          <w:numId w:val="7"/>
        </w:numPr>
        <w:spacing w:after="60"/>
      </w:pPr>
      <w:r>
        <w:t>The antenna is firmly connected to the F module's ANT RF connector.</w:t>
      </w:r>
    </w:p>
    <w:p w:rsidR="00095B6F" w:rsidRDefault="00663095">
      <w:pPr>
        <w:pStyle w:val="2"/>
      </w:pPr>
      <w:r>
        <w:t>7.2 OTAA Join Operation (AT+JOIN)</w:t>
      </w:r>
    </w:p>
    <w:p w:rsidR="00095B6F" w:rsidRDefault="00095B6F">
      <w:pPr>
        <w:spacing w:after="80"/>
      </w:pPr>
    </w:p>
    <w:p w:rsidR="00095B6F" w:rsidRDefault="00663095">
      <w:pPr>
        <w:spacing w:after="80"/>
        <w:rPr>
          <w:rFonts w:ascii="Consolas" w:hAnsi="Consolas"/>
          <w:color w:val="333333"/>
          <w:sz w:val="20"/>
          <w:szCs w:val="20"/>
        </w:rPr>
      </w:pPr>
      <w:r>
        <w:t>Send the join command; the module will initiate an OTAA join request:</w:t>
      </w:r>
    </w:p>
    <w:p w:rsidR="00095B6F" w:rsidRDefault="00663095">
      <w:pPr>
        <w:ind w:left="360"/>
      </w:pPr>
      <w:r>
        <w:rPr>
          <w:rFonts w:ascii="Consolas" w:hAnsi="Consolas"/>
          <w:color w:val="333333"/>
          <w:sz w:val="20"/>
          <w:szCs w:val="20"/>
        </w:rPr>
        <w:t>Send: AT+JOIN</w:t>
      </w:r>
    </w:p>
    <w:p w:rsidR="00095B6F" w:rsidRDefault="00663095">
      <w:pPr>
        <w:ind w:left="360"/>
        <w:rPr>
          <w:rFonts w:ascii="Consolas" w:hAnsi="Consolas"/>
          <w:color w:val="333333"/>
          <w:sz w:val="20"/>
          <w:szCs w:val="20"/>
        </w:rPr>
      </w:pPr>
      <w:r>
        <w:rPr>
          <w:rFonts w:ascii="Consolas" w:hAnsi="Consolas"/>
          <w:color w:val="333333"/>
          <w:sz w:val="20"/>
          <w:szCs w:val="20"/>
        </w:rPr>
        <w:t>Receive: OK</w:t>
      </w:r>
    </w:p>
    <w:p w:rsidR="00095B6F" w:rsidRDefault="00663095">
      <w:pPr>
        <w:ind w:left="360"/>
        <w:rPr>
          <w:rFonts w:ascii="Consolas" w:hAnsi="Consolas"/>
          <w:color w:val="FF0000"/>
          <w:sz w:val="20"/>
          <w:szCs w:val="20"/>
        </w:rPr>
      </w:pPr>
      <w:r>
        <w:rPr>
          <w:rFonts w:ascii="Consolas" w:hAnsi="Consolas" w:hint="eastAsia"/>
          <w:color w:val="FF0000"/>
          <w:sz w:val="20"/>
          <w:szCs w:val="20"/>
        </w:rPr>
        <w:t>Note: The join result takes about 8 seconds.</w:t>
      </w:r>
    </w:p>
    <w:p w:rsidR="00095B6F" w:rsidRDefault="00663095">
      <w:pPr>
        <w:ind w:left="360"/>
        <w:rPr>
          <w:rFonts w:ascii="Consolas" w:hAnsi="Consolas"/>
          <w:color w:val="333333"/>
          <w:sz w:val="20"/>
          <w:szCs w:val="20"/>
        </w:rPr>
      </w:pPr>
      <w:r>
        <w:rPr>
          <w:rFonts w:ascii="Consolas" w:hAnsi="Consolas" w:hint="eastAsia"/>
          <w:color w:val="333333"/>
          <w:sz w:val="20"/>
          <w:szCs w:val="20"/>
        </w:rPr>
        <w:t>Join success:</w:t>
      </w:r>
    </w:p>
    <w:p w:rsidR="00095B6F" w:rsidRDefault="00663095">
      <w:pPr>
        <w:ind w:left="360"/>
        <w:rPr>
          <w:rFonts w:ascii="Consolas" w:hAnsi="Consolas"/>
          <w:color w:val="333333"/>
          <w:sz w:val="20"/>
          <w:szCs w:val="20"/>
        </w:rPr>
      </w:pPr>
      <w:r>
        <w:rPr>
          <w:rFonts w:ascii="Consolas" w:hAnsi="Consolas"/>
          <w:color w:val="333333"/>
          <w:sz w:val="20"/>
          <w:szCs w:val="20"/>
        </w:rPr>
        <w:t>Receive: JOINED</w:t>
      </w:r>
    </w:p>
    <w:p w:rsidR="00095B6F" w:rsidRDefault="00663095">
      <w:pPr>
        <w:ind w:left="360"/>
        <w:rPr>
          <w:rFonts w:ascii="Consolas" w:hAnsi="Consolas"/>
          <w:color w:val="333333"/>
          <w:sz w:val="20"/>
          <w:szCs w:val="20"/>
        </w:rPr>
      </w:pPr>
      <w:r>
        <w:rPr>
          <w:rFonts w:ascii="Consolas" w:hAnsi="Consolas" w:hint="eastAsia"/>
          <w:color w:val="333333"/>
          <w:sz w:val="20"/>
          <w:szCs w:val="20"/>
        </w:rPr>
        <w:t>Join failure:</w:t>
      </w:r>
    </w:p>
    <w:p w:rsidR="00095B6F" w:rsidRDefault="00663095">
      <w:pPr>
        <w:ind w:left="360"/>
        <w:rPr>
          <w:rFonts w:ascii="Consolas" w:hAnsi="Consolas"/>
          <w:color w:val="333333"/>
          <w:sz w:val="20"/>
          <w:szCs w:val="20"/>
        </w:rPr>
      </w:pPr>
      <w:r>
        <w:rPr>
          <w:rFonts w:ascii="Consolas" w:hAnsi="Consolas"/>
          <w:color w:val="333333"/>
          <w:sz w:val="20"/>
          <w:szCs w:val="20"/>
        </w:rPr>
        <w:t>Receive: +CMEE ERROR:200</w:t>
      </w:r>
    </w:p>
    <w:p w:rsidR="00095B6F" w:rsidRDefault="00663095">
      <w:pPr>
        <w:ind w:left="360"/>
        <w:rPr>
          <w:rFonts w:ascii="Consolas" w:hAnsi="Consolas"/>
          <w:color w:val="333333"/>
          <w:sz w:val="20"/>
          <w:szCs w:val="20"/>
        </w:rPr>
      </w:pPr>
      <w:r>
        <w:rPr>
          <w:rFonts w:ascii="Consolas" w:hAnsi="Consolas" w:hint="eastAsia"/>
          <w:color w:val="FF0000"/>
          <w:sz w:val="20"/>
          <w:szCs w:val="20"/>
        </w:rPr>
        <w:t>Note</w:t>
      </w:r>
      <w:r>
        <w:rPr>
          <w:rFonts w:ascii="Consolas" w:hAnsi="Consolas" w:hint="eastAsia"/>
          <w:color w:val="333333"/>
          <w:sz w:val="20"/>
          <w:szCs w:val="20"/>
        </w:rPr>
        <w:t>:</w:t>
      </w:r>
    </w:p>
    <w:p w:rsidR="00095B6F" w:rsidRDefault="00663095">
      <w:pPr>
        <w:ind w:firstLineChars="200" w:firstLine="400"/>
        <w:rPr>
          <w:rFonts w:ascii="Consolas" w:hAnsi="Consolas"/>
          <w:color w:val="333333"/>
          <w:sz w:val="20"/>
          <w:szCs w:val="20"/>
        </w:rPr>
      </w:pPr>
      <w:r>
        <w:rPr>
          <w:rFonts w:ascii="Consolas" w:hAnsi="Consolas" w:hint="eastAsia"/>
          <w:color w:val="333333"/>
          <w:sz w:val="20"/>
          <w:szCs w:val="20"/>
        </w:rPr>
        <w:t>- If joining fails repeatedly, first check the parameter matching per the prerequisites in 7.1.</w:t>
      </w:r>
    </w:p>
    <w:p w:rsidR="00095B6F" w:rsidRDefault="00663095">
      <w:pPr>
        <w:ind w:firstLineChars="200" w:firstLine="400"/>
        <w:rPr>
          <w:rFonts w:ascii="Consolas" w:hAnsi="Consolas"/>
          <w:color w:val="333333"/>
          <w:sz w:val="20"/>
          <w:szCs w:val="20"/>
        </w:rPr>
      </w:pPr>
      <w:r>
        <w:rPr>
          <w:rFonts w:ascii="Consolas" w:hAnsi="Consolas" w:hint="eastAsia"/>
          <w:color w:val="333333"/>
          <w:sz w:val="20"/>
          <w:szCs w:val="20"/>
        </w:rPr>
        <w:t>- After more than 10 consecutive join failures, the module stops joining. Send RESET or power-cycle the module.</w:t>
      </w:r>
    </w:p>
    <w:p w:rsidR="00095B6F" w:rsidRDefault="00663095">
      <w:pPr>
        <w:ind w:firstLineChars="200" w:firstLine="400"/>
        <w:rPr>
          <w:rFonts w:ascii="Consolas" w:hAnsi="Consolas"/>
          <w:color w:val="333333"/>
          <w:sz w:val="20"/>
          <w:szCs w:val="20"/>
        </w:rPr>
      </w:pPr>
      <w:r>
        <w:rPr>
          <w:rFonts w:ascii="Consolas" w:hAnsi="Consolas" w:hint="eastAsia"/>
          <w:color w:val="333333"/>
          <w:sz w:val="20"/>
          <w:szCs w:val="20"/>
        </w:rPr>
        <w:t>Send: AT+RESET</w:t>
      </w:r>
    </w:p>
    <w:p w:rsidR="00095B6F" w:rsidRDefault="00663095">
      <w:pPr>
        <w:ind w:firstLineChars="200" w:firstLine="400"/>
        <w:rPr>
          <w:rFonts w:ascii="Consolas" w:hAnsi="Consolas"/>
          <w:color w:val="333333"/>
          <w:sz w:val="20"/>
          <w:szCs w:val="20"/>
        </w:rPr>
      </w:pPr>
      <w:r>
        <w:rPr>
          <w:rFonts w:ascii="Consolas" w:hAnsi="Consolas"/>
          <w:color w:val="333333"/>
          <w:sz w:val="20"/>
          <w:szCs w:val="20"/>
        </w:rPr>
        <w:t>Receive: RESET</w:t>
      </w:r>
    </w:p>
    <w:p w:rsidR="00095B6F" w:rsidRDefault="00663095">
      <w:pPr>
        <w:ind w:firstLineChars="200" w:firstLine="400"/>
        <w:rPr>
          <w:rFonts w:ascii="Consolas" w:hAnsi="Consolas"/>
          <w:color w:val="333333"/>
          <w:sz w:val="20"/>
          <w:szCs w:val="20"/>
        </w:rPr>
      </w:pPr>
      <w:r>
        <w:rPr>
          <w:rFonts w:ascii="Consolas" w:hAnsi="Consolas" w:hint="eastAsia"/>
          <w:color w:val="333333"/>
          <w:sz w:val="20"/>
          <w:szCs w:val="20"/>
        </w:rPr>
        <w:t>- If all parameters are correct but joining still fails, adjust the join window and retry. Recommended range: 4950-5050 (prefer 5000).</w:t>
      </w:r>
    </w:p>
    <w:p w:rsidR="00095B6F" w:rsidRDefault="00663095">
      <w:pPr>
        <w:ind w:firstLineChars="200" w:firstLine="400"/>
        <w:rPr>
          <w:rFonts w:ascii="Consolas" w:hAnsi="Consolas"/>
          <w:color w:val="333333"/>
          <w:sz w:val="20"/>
          <w:szCs w:val="20"/>
        </w:rPr>
      </w:pPr>
      <w:r>
        <w:rPr>
          <w:rFonts w:ascii="Consolas" w:hAnsi="Consolas"/>
          <w:color w:val="333333"/>
          <w:sz w:val="20"/>
          <w:szCs w:val="20"/>
        </w:rPr>
        <w:t>Send: AT+RXDELAY=1,5000</w:t>
      </w:r>
    </w:p>
    <w:p w:rsidR="00095B6F" w:rsidRDefault="00663095">
      <w:pPr>
        <w:ind w:firstLineChars="200" w:firstLine="400"/>
        <w:rPr>
          <w:rFonts w:ascii="Consolas" w:hAnsi="Consolas"/>
          <w:color w:val="333333"/>
          <w:sz w:val="20"/>
          <w:szCs w:val="20"/>
        </w:rPr>
      </w:pPr>
      <w:r>
        <w:rPr>
          <w:rFonts w:ascii="Consolas" w:hAnsi="Consolas" w:hint="eastAsia"/>
          <w:color w:val="333333"/>
          <w:sz w:val="20"/>
          <w:szCs w:val="20"/>
        </w:rPr>
        <w:t>Receive: OK</w:t>
      </w:r>
    </w:p>
    <w:p w:rsidR="00095B6F" w:rsidRDefault="00663095">
      <w:pPr>
        <w:ind w:firstLineChars="200" w:firstLine="400"/>
        <w:rPr>
          <w:rFonts w:ascii="Consolas" w:hAnsi="Consolas"/>
          <w:color w:val="333333"/>
          <w:sz w:val="20"/>
          <w:szCs w:val="20"/>
        </w:rPr>
      </w:pPr>
      <w:r>
        <w:rPr>
          <w:rFonts w:ascii="Consolas" w:hAnsi="Consolas"/>
          <w:color w:val="333333"/>
          <w:sz w:val="20"/>
          <w:szCs w:val="20"/>
        </w:rPr>
        <w:t>Send: AT+JOIN</w:t>
      </w:r>
    </w:p>
    <w:p w:rsidR="00095B6F" w:rsidRDefault="00663095">
      <w:pPr>
        <w:ind w:firstLineChars="200" w:firstLine="400"/>
        <w:rPr>
          <w:rFonts w:ascii="Consolas" w:hAnsi="Consolas"/>
          <w:color w:val="333333"/>
          <w:sz w:val="20"/>
          <w:szCs w:val="20"/>
        </w:rPr>
      </w:pPr>
      <w:r>
        <w:rPr>
          <w:rFonts w:ascii="Consolas" w:hAnsi="Consolas"/>
          <w:color w:val="333333"/>
          <w:sz w:val="20"/>
          <w:szCs w:val="20"/>
        </w:rPr>
        <w:t>Receive: OK</w:t>
      </w:r>
    </w:p>
    <w:p w:rsidR="00095B6F" w:rsidRDefault="00663095">
      <w:pPr>
        <w:ind w:firstLineChars="200" w:firstLine="400"/>
        <w:rPr>
          <w:rFonts w:ascii="Consolas" w:hAnsi="Consolas"/>
          <w:color w:val="333333"/>
          <w:sz w:val="20"/>
          <w:szCs w:val="20"/>
        </w:rPr>
      </w:pPr>
      <w:r>
        <w:rPr>
          <w:rFonts w:ascii="Consolas" w:hAnsi="Consolas" w:hint="eastAsia"/>
          <w:color w:val="333333"/>
          <w:sz w:val="20"/>
          <w:szCs w:val="20"/>
        </w:rPr>
        <w:t>- Wait about 8 seconds.</w:t>
      </w:r>
    </w:p>
    <w:p w:rsidR="00095B6F" w:rsidRDefault="00663095">
      <w:pPr>
        <w:ind w:firstLineChars="200" w:firstLine="400"/>
        <w:rPr>
          <w:rFonts w:ascii="Consolas" w:hAnsi="Consolas"/>
          <w:color w:val="333333"/>
          <w:sz w:val="20"/>
          <w:szCs w:val="20"/>
        </w:rPr>
      </w:pPr>
      <w:r>
        <w:rPr>
          <w:rFonts w:ascii="Consolas" w:hAnsi="Consolas"/>
          <w:color w:val="333333"/>
          <w:sz w:val="20"/>
          <w:szCs w:val="20"/>
        </w:rPr>
        <w:t>Receive: JOINED</w:t>
      </w:r>
    </w:p>
    <w:p w:rsidR="00095B6F" w:rsidRDefault="00095B6F">
      <w:pPr>
        <w:ind w:firstLineChars="200" w:firstLine="400"/>
        <w:rPr>
          <w:rFonts w:ascii="Consolas" w:hAnsi="Consolas"/>
          <w:color w:val="333333"/>
          <w:sz w:val="20"/>
          <w:szCs w:val="20"/>
        </w:rPr>
      </w:pPr>
    </w:p>
    <w:p w:rsidR="00095B6F" w:rsidRDefault="00095B6F">
      <w:pPr>
        <w:ind w:firstLineChars="200" w:firstLine="400"/>
        <w:rPr>
          <w:rFonts w:ascii="Consolas" w:hAnsi="Consolas"/>
          <w:color w:val="333333"/>
          <w:sz w:val="20"/>
          <w:szCs w:val="20"/>
        </w:rPr>
      </w:pPr>
    </w:p>
    <w:p w:rsidR="00095B6F" w:rsidRDefault="00663095">
      <w:pPr>
        <w:spacing w:before="100" w:after="80"/>
      </w:pPr>
      <w:r>
        <w:lastRenderedPageBreak/>
        <w:t>Command description: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2381"/>
        <w:gridCol w:w="1985"/>
        <w:gridCol w:w="4900"/>
      </w:tblGrid>
      <w:tr w:rsidR="00095B6F">
        <w:trPr>
          <w:cantSplit/>
        </w:trPr>
        <w:tc>
          <w:tcPr>
            <w:tcW w:w="2400" w:type="dxa"/>
            <w:tcBorders>
              <w:top w:val="single" w:sz="0" w:space="0" w:color="CCCCCC"/>
              <w:left w:val="single" w:sz="0" w:space="0" w:color="CCCCCC"/>
              <w:bottom w:val="single" w:sz="0" w:space="0" w:color="CCCCCC"/>
              <w:right w:val="single" w:sz="0" w:space="0" w:color="CCCCCC"/>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Command</w:t>
            </w:r>
          </w:p>
        </w:tc>
        <w:tc>
          <w:tcPr>
            <w:tcW w:w="2000" w:type="dxa"/>
            <w:tcBorders>
              <w:top w:val="single" w:sz="0" w:space="0" w:color="CCCCCC"/>
              <w:left w:val="single" w:sz="0" w:space="0" w:color="CCCCCC"/>
              <w:bottom w:val="single" w:sz="0" w:space="0" w:color="CCCCCC"/>
              <w:right w:val="single" w:sz="0" w:space="0" w:color="CCCCCC"/>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Function</w:t>
            </w:r>
          </w:p>
        </w:tc>
        <w:tc>
          <w:tcPr>
            <w:tcW w:w="4960" w:type="dxa"/>
            <w:tcBorders>
              <w:top w:val="single" w:sz="0" w:space="0" w:color="CCCCCC"/>
              <w:left w:val="single" w:sz="0" w:space="0" w:color="CCCCCC"/>
              <w:bottom w:val="single" w:sz="0" w:space="0" w:color="CCCCCC"/>
              <w:right w:val="single" w:sz="0" w:space="0" w:color="CCCCCC"/>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Description</w:t>
            </w:r>
          </w:p>
        </w:tc>
      </w:tr>
      <w:tr w:rsidR="00095B6F">
        <w:trPr>
          <w:cantSplit/>
        </w:trPr>
        <w:tc>
          <w:tcPr>
            <w:tcW w:w="24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AT+JOIN</w:t>
            </w:r>
          </w:p>
        </w:tc>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Initiate joining</w:t>
            </w:r>
          </w:p>
        </w:tc>
        <w:tc>
          <w:tcPr>
            <w:tcW w:w="49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The module sends a Join Request and waits for the NS to return a Join Accept</w:t>
            </w:r>
          </w:p>
        </w:tc>
      </w:tr>
      <w:tr w:rsidR="00095B6F">
        <w:trPr>
          <w:cantSplit/>
        </w:trPr>
        <w:tc>
          <w:tcPr>
            <w:tcW w:w="24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AT+JOIN?</w:t>
            </w:r>
          </w:p>
        </w:tc>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Query join status</w:t>
            </w:r>
          </w:p>
        </w:tc>
        <w:tc>
          <w:tcPr>
            <w:tcW w:w="49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Returns whether the module has joined (0 = not joined, 1 = joined)</w:t>
            </w:r>
          </w:p>
        </w:tc>
      </w:tr>
      <w:tr w:rsidR="00095B6F">
        <w:trPr>
          <w:cantSplit/>
        </w:trPr>
        <w:tc>
          <w:tcPr>
            <w:tcW w:w="24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AT+JOIN=1</w:t>
            </w:r>
          </w:p>
        </w:tc>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Clear join status</w:t>
            </w:r>
          </w:p>
        </w:tc>
        <w:tc>
          <w:tcPr>
            <w:tcW w:w="49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Clears the current join status and returns the module to the not-joined state</w:t>
            </w:r>
          </w:p>
        </w:tc>
      </w:tr>
    </w:tbl>
    <w:p w:rsidR="00095B6F" w:rsidRDefault="00663095">
      <w:pPr>
        <w:spacing w:before="100" w:after="80"/>
      </w:pPr>
      <w:r>
        <w:t>Join status query:</w:t>
      </w:r>
    </w:p>
    <w:p w:rsidR="00095B6F" w:rsidRDefault="00663095">
      <w:pPr>
        <w:ind w:left="360"/>
        <w:rPr>
          <w:rFonts w:ascii="Consolas" w:hAnsi="Consolas"/>
          <w:color w:val="333333"/>
          <w:sz w:val="20"/>
          <w:szCs w:val="20"/>
        </w:rPr>
      </w:pPr>
      <w:r>
        <w:rPr>
          <w:rFonts w:ascii="Consolas" w:hAnsi="Consolas"/>
          <w:color w:val="333333"/>
          <w:sz w:val="20"/>
          <w:szCs w:val="20"/>
        </w:rPr>
        <w:t>Send: AT+JOIN?</w:t>
      </w:r>
    </w:p>
    <w:p w:rsidR="00095B6F" w:rsidRDefault="00663095">
      <w:pPr>
        <w:ind w:left="360"/>
        <w:rPr>
          <w:rFonts w:ascii="Consolas" w:hAnsi="Consolas"/>
          <w:color w:val="333333"/>
          <w:sz w:val="20"/>
          <w:szCs w:val="20"/>
        </w:rPr>
      </w:pPr>
      <w:r>
        <w:rPr>
          <w:rFonts w:ascii="Consolas" w:hAnsi="Consolas" w:hint="eastAsia"/>
          <w:color w:val="333333"/>
          <w:sz w:val="20"/>
          <w:szCs w:val="20"/>
        </w:rPr>
        <w:t>Not joined:</w:t>
      </w:r>
    </w:p>
    <w:p w:rsidR="00095B6F" w:rsidRDefault="00663095">
      <w:pPr>
        <w:ind w:left="360"/>
      </w:pPr>
      <w:r>
        <w:rPr>
          <w:rFonts w:ascii="Consolas" w:hAnsi="Consolas"/>
          <w:color w:val="333333"/>
          <w:sz w:val="20"/>
          <w:szCs w:val="20"/>
        </w:rPr>
        <w:t>Receive: +JOIN:0</w:t>
      </w:r>
    </w:p>
    <w:p w:rsidR="00095B6F" w:rsidRDefault="00663095">
      <w:pPr>
        <w:ind w:left="360"/>
        <w:rPr>
          <w:rFonts w:ascii="Consolas" w:hAnsi="Consolas"/>
          <w:color w:val="333333"/>
          <w:sz w:val="20"/>
          <w:szCs w:val="20"/>
        </w:rPr>
      </w:pPr>
      <w:r>
        <w:rPr>
          <w:rFonts w:ascii="Consolas" w:hAnsi="Consolas"/>
          <w:color w:val="333333"/>
          <w:sz w:val="20"/>
          <w:szCs w:val="20"/>
        </w:rPr>
        <w:t xml:space="preserve">      OK</w:t>
      </w:r>
    </w:p>
    <w:p w:rsidR="00095B6F" w:rsidRDefault="00663095">
      <w:pPr>
        <w:ind w:left="360"/>
        <w:rPr>
          <w:rFonts w:ascii="Consolas" w:hAnsi="Consolas"/>
          <w:color w:val="333333"/>
          <w:sz w:val="20"/>
          <w:szCs w:val="20"/>
        </w:rPr>
      </w:pPr>
      <w:r>
        <w:rPr>
          <w:rFonts w:ascii="Consolas" w:hAnsi="Consolas" w:hint="eastAsia"/>
          <w:color w:val="333333"/>
          <w:sz w:val="20"/>
          <w:szCs w:val="20"/>
        </w:rPr>
        <w:t>Joined:</w:t>
      </w:r>
    </w:p>
    <w:p w:rsidR="00095B6F" w:rsidRDefault="00663095">
      <w:pPr>
        <w:ind w:left="360"/>
        <w:rPr>
          <w:rFonts w:ascii="Consolas" w:hAnsi="Consolas"/>
          <w:color w:val="333333"/>
          <w:sz w:val="20"/>
          <w:szCs w:val="20"/>
        </w:rPr>
      </w:pPr>
      <w:r>
        <w:rPr>
          <w:rFonts w:ascii="Consolas" w:hAnsi="Consolas" w:hint="eastAsia"/>
          <w:color w:val="333333"/>
          <w:sz w:val="20"/>
          <w:szCs w:val="20"/>
        </w:rPr>
        <w:t>Receive: +JOIN:1</w:t>
      </w:r>
    </w:p>
    <w:p w:rsidR="00095B6F" w:rsidRDefault="00663095">
      <w:pPr>
        <w:ind w:left="360"/>
        <w:rPr>
          <w:rFonts w:ascii="Consolas" w:hAnsi="Consolas"/>
          <w:color w:val="333333"/>
          <w:sz w:val="20"/>
          <w:szCs w:val="20"/>
        </w:rPr>
      </w:pPr>
      <w:r>
        <w:rPr>
          <w:rFonts w:ascii="Consolas" w:hAnsi="Consolas" w:hint="eastAsia"/>
          <w:color w:val="333333"/>
          <w:sz w:val="20"/>
          <w:szCs w:val="20"/>
        </w:rPr>
        <w:t xml:space="preserve">      OK</w:t>
      </w:r>
    </w:p>
    <w:p w:rsidR="00095B6F" w:rsidRDefault="00095B6F">
      <w:pPr>
        <w:ind w:left="360"/>
        <w:rPr>
          <w:rFonts w:ascii="Consolas" w:hAnsi="Consolas"/>
          <w:color w:val="333333"/>
          <w:sz w:val="20"/>
          <w:szCs w:val="20"/>
        </w:rPr>
      </w:pPr>
    </w:p>
    <w:p w:rsidR="00095B6F" w:rsidRDefault="00663095">
      <w:pPr>
        <w:pStyle w:val="2"/>
      </w:pPr>
      <w:r>
        <w:t>7.3 Join Verification</w:t>
      </w:r>
    </w:p>
    <w:p w:rsidR="00095B6F" w:rsidRDefault="00663095">
      <w:pPr>
        <w:pStyle w:val="3"/>
      </w:pPr>
      <w:r>
        <w:t>7.3.1 Serial Port Verification</w:t>
      </w:r>
    </w:p>
    <w:p w:rsidR="00095B6F" w:rsidRDefault="00663095">
      <w:pPr>
        <w:spacing w:after="80"/>
      </w:pPr>
      <w:r>
        <w:t>After a successful join, the AT port returns the "JOINED" message. The join status can also be queried with AT+JOIN=?.</w:t>
      </w:r>
    </w:p>
    <w:p w:rsidR="00095B6F" w:rsidRDefault="00663095">
      <w:pPr>
        <w:pStyle w:val="3"/>
      </w:pPr>
      <w:r>
        <w:t>7.3.2 NS Platform Verification</w:t>
      </w:r>
    </w:p>
    <w:p w:rsidR="00095B6F" w:rsidRDefault="00663095">
      <w:pPr>
        <w:pStyle w:val="ab"/>
        <w:numPr>
          <w:ilvl w:val="0"/>
          <w:numId w:val="8"/>
        </w:numPr>
        <w:spacing w:after="60"/>
      </w:pPr>
      <w:r>
        <w:t>On the NS platform, open the application and click the device node.</w:t>
      </w:r>
    </w:p>
    <w:p w:rsidR="00095B6F" w:rsidRDefault="00663095">
      <w:pPr>
        <w:pStyle w:val="ab"/>
        <w:numPr>
          <w:ilvl w:val="0"/>
          <w:numId w:val="8"/>
        </w:numPr>
        <w:spacing w:after="60"/>
      </w:pPr>
      <w:r>
        <w:t>Click the "Live LoRaWAN Frame" tab.</w:t>
      </w:r>
    </w:p>
    <w:p w:rsidR="00095B6F" w:rsidRDefault="00663095">
      <w:pPr>
        <w:pStyle w:val="ab"/>
        <w:numPr>
          <w:ilvl w:val="0"/>
          <w:numId w:val="8"/>
        </w:numPr>
        <w:spacing w:after="60"/>
      </w:pPr>
      <w:r>
        <w:t>Power-cycle the F module or send AT+JOIN; the join frames can then be seen, including "JoinRequest" (join request) and "JoinAccept" (join accept).</w:t>
      </w:r>
    </w:p>
    <w:p w:rsidR="00095B6F" w:rsidRDefault="00663095">
      <w:pPr>
        <w:pStyle w:val="ab"/>
        <w:numPr>
          <w:ilvl w:val="0"/>
          <w:numId w:val="8"/>
        </w:numPr>
        <w:spacing w:after="60"/>
      </w:pPr>
      <w:r>
        <w:rPr>
          <w:rFonts w:hint="eastAsia"/>
        </w:rPr>
        <w:t>Uplink data is indicated by "Up".</w:t>
      </w:r>
    </w:p>
    <w:p w:rsidR="00095B6F" w:rsidRDefault="00663095">
      <w:pPr>
        <w:pStyle w:val="ab"/>
        <w:spacing w:after="60"/>
      </w:pPr>
      <w:r>
        <w:rPr>
          <w:noProof/>
        </w:rPr>
        <w:drawing>
          <wp:inline distT="0" distB="0" distL="114300" distR="114300">
            <wp:extent cx="5212080" cy="2619375"/>
            <wp:effectExtent l="0" t="0" r="7620" b="9525"/>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30"/>
                    <a:stretch>
                      <a:fillRect/>
                    </a:stretch>
                  </pic:blipFill>
                  <pic:spPr>
                    <a:xfrm>
                      <a:off x="0" y="0"/>
                      <a:ext cx="5212080" cy="2619375"/>
                    </a:xfrm>
                    <a:prstGeom prst="rect">
                      <a:avLst/>
                    </a:prstGeom>
                    <a:noFill/>
                    <a:ln>
                      <a:noFill/>
                    </a:ln>
                  </pic:spPr>
                </pic:pic>
              </a:graphicData>
            </a:graphic>
          </wp:inline>
        </w:drawing>
      </w:r>
    </w:p>
    <w:p w:rsidR="00095B6F" w:rsidRDefault="00663095">
      <w:pPr>
        <w:pStyle w:val="1"/>
      </w:pPr>
      <w:r>
        <w:t>8. Uplink Test</w:t>
      </w:r>
    </w:p>
    <w:p w:rsidR="00095B6F" w:rsidRDefault="00663095">
      <w:pPr>
        <w:spacing w:after="80"/>
      </w:pPr>
      <w:r>
        <w:lastRenderedPageBreak/>
        <w:t>The uplink test verifies that the F module can send data to the NS platform via AT commands. Prerequisite: the F module has successfully joined.</w:t>
      </w:r>
    </w:p>
    <w:p w:rsidR="00095B6F" w:rsidRDefault="00663095">
      <w:pPr>
        <w:pStyle w:val="2"/>
      </w:pPr>
      <w:r>
        <w:t>8.1 Downlink Echo Configuration (AT+DPDATA)</w:t>
      </w:r>
    </w:p>
    <w:p w:rsidR="00095B6F" w:rsidRDefault="00663095">
      <w:pPr>
        <w:spacing w:after="80"/>
      </w:pPr>
      <w:r>
        <w:t>Before uplink/downlink testing, it is recommended to enable downlink data display so that downlink data can be observed:</w:t>
      </w:r>
    </w:p>
    <w:p w:rsidR="00095B6F" w:rsidRDefault="00663095">
      <w:pPr>
        <w:ind w:left="360"/>
      </w:pPr>
      <w:r>
        <w:rPr>
          <w:rFonts w:ascii="Consolas" w:hAnsi="Consolas"/>
          <w:color w:val="333333"/>
          <w:sz w:val="20"/>
          <w:szCs w:val="20"/>
        </w:rPr>
        <w:t>Send: AT+DPDATA=1   // Enable downlink data display</w:t>
      </w:r>
    </w:p>
    <w:p w:rsidR="00095B6F" w:rsidRDefault="00663095">
      <w:pPr>
        <w:ind w:left="360"/>
      </w:pPr>
      <w:r>
        <w:rPr>
          <w:rFonts w:ascii="Consolas" w:hAnsi="Consolas"/>
          <w:color w:val="333333"/>
          <w:sz w:val="20"/>
          <w:szCs w:val="20"/>
        </w:rPr>
        <w:t>Receive: OK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1587"/>
        <w:gridCol w:w="1986"/>
        <w:gridCol w:w="5693"/>
      </w:tblGrid>
      <w:tr w:rsidR="00095B6F">
        <w:trPr>
          <w:cantSplit/>
        </w:trPr>
        <w:tc>
          <w:tcPr>
            <w:tcW w:w="1600" w:type="dxa"/>
            <w:tcBorders>
              <w:top w:val="single" w:sz="0" w:space="0" w:color="CCCCCC"/>
              <w:left w:val="single" w:sz="0" w:space="0" w:color="CCCCCC"/>
              <w:bottom w:val="single" w:sz="0" w:space="0" w:color="CCCCCC"/>
              <w:right w:val="single" w:sz="0" w:space="0" w:color="CCCCCC"/>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Value</w:t>
            </w:r>
          </w:p>
        </w:tc>
        <w:tc>
          <w:tcPr>
            <w:tcW w:w="2000" w:type="dxa"/>
            <w:tcBorders>
              <w:top w:val="single" w:sz="0" w:space="0" w:color="CCCCCC"/>
              <w:left w:val="single" w:sz="0" w:space="0" w:color="CCCCCC"/>
              <w:bottom w:val="single" w:sz="0" w:space="0" w:color="CCCCCC"/>
              <w:right w:val="single" w:sz="0" w:space="0" w:color="CCCCCC"/>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Function</w:t>
            </w:r>
          </w:p>
        </w:tc>
        <w:tc>
          <w:tcPr>
            <w:tcW w:w="5760" w:type="dxa"/>
            <w:tcBorders>
              <w:top w:val="single" w:sz="0" w:space="0" w:color="CCCCCC"/>
              <w:left w:val="single" w:sz="0" w:space="0" w:color="CCCCCC"/>
              <w:bottom w:val="single" w:sz="0" w:space="0" w:color="CCCCCC"/>
              <w:right w:val="single" w:sz="0" w:space="0" w:color="CCCCCC"/>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Description</w:t>
            </w:r>
          </w:p>
        </w:tc>
      </w:tr>
      <w:tr w:rsidR="00095B6F">
        <w:trPr>
          <w:cantSplit/>
        </w:trPr>
        <w:tc>
          <w:tcPr>
            <w:tcW w:w="16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0</w:t>
            </w:r>
          </w:p>
        </w:tc>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Disable downlink echo</w:t>
            </w:r>
          </w:p>
        </w:tc>
        <w:tc>
          <w:tcPr>
            <w:tcW w:w="57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Disables downlink data display</w:t>
            </w:r>
          </w:p>
        </w:tc>
      </w:tr>
      <w:tr w:rsidR="00095B6F">
        <w:trPr>
          <w:cantSplit/>
        </w:trPr>
        <w:tc>
          <w:tcPr>
            <w:tcW w:w="16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1</w:t>
            </w:r>
          </w:p>
        </w:tc>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Enable downlink echo</w:t>
            </w:r>
          </w:p>
        </w:tc>
        <w:tc>
          <w:tcPr>
            <w:tcW w:w="57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Downlink data is printed automatically when received</w:t>
            </w:r>
          </w:p>
        </w:tc>
      </w:tr>
      <w:tr w:rsidR="00095B6F">
        <w:trPr>
          <w:cantSplit/>
        </w:trPr>
        <w:tc>
          <w:tcPr>
            <w:tcW w:w="16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2</w:t>
            </w:r>
          </w:p>
        </w:tc>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Enable downlink cache</w:t>
            </w:r>
          </w:p>
        </w:tc>
        <w:tc>
          <w:tcPr>
            <w:tcW w:w="57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Caches downlink data inside the module</w:t>
            </w:r>
          </w:p>
        </w:tc>
      </w:tr>
      <w:tr w:rsidR="00095B6F">
        <w:trPr>
          <w:cantSplit/>
        </w:trPr>
        <w:tc>
          <w:tcPr>
            <w:tcW w:w="16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3</w:t>
            </w:r>
          </w:p>
        </w:tc>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Retrieve cached data</w:t>
            </w:r>
          </w:p>
        </w:tc>
        <w:tc>
          <w:tcPr>
            <w:tcW w:w="57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Retrieves one downlink data record from the cache</w:t>
            </w:r>
          </w:p>
        </w:tc>
      </w:tr>
      <w:tr w:rsidR="00095B6F">
        <w:trPr>
          <w:cantSplit/>
        </w:trPr>
        <w:tc>
          <w:tcPr>
            <w:tcW w:w="16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4</w:t>
            </w:r>
          </w:p>
        </w:tc>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Clear cache</w:t>
            </w:r>
          </w:p>
        </w:tc>
        <w:tc>
          <w:tcPr>
            <w:tcW w:w="57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Clears all cached downlink data</w:t>
            </w:r>
          </w:p>
        </w:tc>
      </w:tr>
    </w:tbl>
    <w:p w:rsidR="00095B6F" w:rsidRDefault="00663095">
      <w:pPr>
        <w:pStyle w:val="2"/>
      </w:pPr>
      <w:r>
        <w:t>8.2 HEX-Mode Uplink Test (AT+SEND)</w:t>
      </w:r>
    </w:p>
    <w:p w:rsidR="00095B6F" w:rsidRDefault="00663095">
      <w:pPr>
        <w:spacing w:after="80"/>
      </w:pPr>
      <w:r>
        <w:t>In HEX mode, data is sent in hexadecimal format and the data length must be specified.</w:t>
      </w:r>
    </w:p>
    <w:p w:rsidR="00095B6F" w:rsidRDefault="00663095">
      <w:pPr>
        <w:spacing w:before="100" w:after="80"/>
      </w:pPr>
      <w:r>
        <w:rPr>
          <w:b/>
          <w:bCs/>
        </w:rPr>
        <w:t>Command format: AT+SEND=&lt;Fport&gt;,&lt;len&gt;,&lt;appdata&gt;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1987"/>
        <w:gridCol w:w="2971"/>
        <w:gridCol w:w="4308"/>
      </w:tblGrid>
      <w:tr w:rsidR="00095B6F">
        <w:trPr>
          <w:cantSplit/>
        </w:trPr>
        <w:tc>
          <w:tcPr>
            <w:tcW w:w="2000" w:type="dxa"/>
            <w:tcBorders>
              <w:top w:val="single" w:sz="0" w:space="0" w:color="CCCCCC"/>
              <w:left w:val="single" w:sz="0" w:space="0" w:color="CCCCCC"/>
              <w:bottom w:val="single" w:sz="0" w:space="0" w:color="CCCCCC"/>
              <w:right w:val="single" w:sz="0" w:space="0" w:color="CCCCCC"/>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Parameter</w:t>
            </w:r>
          </w:p>
        </w:tc>
        <w:tc>
          <w:tcPr>
            <w:tcW w:w="3000" w:type="dxa"/>
            <w:tcBorders>
              <w:top w:val="single" w:sz="0" w:space="0" w:color="CCCCCC"/>
              <w:left w:val="single" w:sz="0" w:space="0" w:color="CCCCCC"/>
              <w:bottom w:val="single" w:sz="0" w:space="0" w:color="CCCCCC"/>
              <w:right w:val="single" w:sz="0" w:space="0" w:color="CCCCCC"/>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Description</w:t>
            </w:r>
          </w:p>
        </w:tc>
        <w:tc>
          <w:tcPr>
            <w:tcW w:w="4360" w:type="dxa"/>
            <w:tcBorders>
              <w:top w:val="single" w:sz="0" w:space="0" w:color="CCCCCC"/>
              <w:left w:val="single" w:sz="0" w:space="0" w:color="CCCCCC"/>
              <w:bottom w:val="single" w:sz="0" w:space="0" w:color="CCCCCC"/>
              <w:right w:val="single" w:sz="0" w:space="0" w:color="CCCCCC"/>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Range</w:t>
            </w:r>
          </w:p>
        </w:tc>
      </w:tr>
      <w:tr w:rsidR="00095B6F">
        <w:trPr>
          <w:cantSplit/>
        </w:trPr>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&lt;Fport&gt;</w:t>
            </w:r>
          </w:p>
        </w:tc>
        <w:tc>
          <w:tcPr>
            <w:tcW w:w="3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Uplink port number</w:t>
            </w:r>
          </w:p>
        </w:tc>
        <w:tc>
          <w:tcPr>
            <w:tcW w:w="43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1~223</w:t>
            </w:r>
          </w:p>
        </w:tc>
      </w:tr>
      <w:tr w:rsidR="00095B6F">
        <w:trPr>
          <w:cantSplit/>
        </w:trPr>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&lt;len&gt;</w:t>
            </w:r>
          </w:p>
        </w:tc>
        <w:tc>
          <w:tcPr>
            <w:tcW w:w="3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Data length</w:t>
            </w:r>
          </w:p>
        </w:tc>
        <w:tc>
          <w:tcPr>
            <w:tcW w:w="43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&gt;0: HEX mode, value is the data length (1-223); 0: String mode</w:t>
            </w:r>
          </w:p>
        </w:tc>
      </w:tr>
      <w:tr w:rsidR="00095B6F">
        <w:trPr>
          <w:cantSplit/>
        </w:trPr>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&lt;appdata&gt;</w:t>
            </w:r>
          </w:p>
        </w:tc>
        <w:tc>
          <w:tcPr>
            <w:tcW w:w="3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Data content</w:t>
            </w:r>
          </w:p>
        </w:tc>
        <w:tc>
          <w:tcPr>
            <w:tcW w:w="43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In HEX mode, hexadecimal data with an even number of digits</w:t>
            </w:r>
          </w:p>
        </w:tc>
      </w:tr>
    </w:tbl>
    <w:p w:rsidR="00095B6F" w:rsidRDefault="00663095">
      <w:pPr>
        <w:spacing w:before="100" w:after="80"/>
      </w:pPr>
      <w:r>
        <w:t>HEX-mode send example:</w:t>
      </w:r>
    </w:p>
    <w:p w:rsidR="00095B6F" w:rsidRDefault="00663095">
      <w:pPr>
        <w:ind w:left="360"/>
      </w:pPr>
      <w:r>
        <w:rPr>
          <w:rFonts w:ascii="Consolas" w:hAnsi="Consolas"/>
          <w:color w:val="333333"/>
          <w:sz w:val="20"/>
          <w:szCs w:val="20"/>
        </w:rPr>
        <w:t>Send: AT+SEND=1,16,00112233445566778899aabbccddee</w:t>
      </w:r>
    </w:p>
    <w:p w:rsidR="00095B6F" w:rsidRDefault="00663095">
      <w:pPr>
        <w:ind w:left="360"/>
      </w:pPr>
      <w:r>
        <w:rPr>
          <w:rFonts w:ascii="Consolas" w:hAnsi="Consolas"/>
          <w:color w:val="333333"/>
          <w:sz w:val="20"/>
          <w:szCs w:val="20"/>
        </w:rPr>
        <w:t>Receive: OK</w:t>
      </w:r>
    </w:p>
    <w:p w:rsidR="00095B6F" w:rsidRDefault="00663095">
      <w:pPr>
        <w:spacing w:before="100" w:after="80"/>
      </w:pPr>
      <w:r>
        <w:t>Explanation: port 1, data length 16 bytes, data content 00112233445566778899aabbccddee.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346"/>
      </w:tblGrid>
      <w:tr w:rsidR="00095B6F">
        <w:trPr>
          <w:cantSplit/>
        </w:trPr>
        <w:tc>
          <w:tcPr>
            <w:tcW w:w="9360" w:type="dxa"/>
            <w:tcBorders>
              <w:top w:val="single" w:sz="0" w:space="0" w:color="FFCC00"/>
              <w:left w:val="single" w:sz="0" w:space="0" w:color="FFCC00"/>
              <w:bottom w:val="single" w:sz="0" w:space="0" w:color="FFCC00"/>
              <w:right w:val="single" w:sz="0" w:space="0" w:color="FFCC00"/>
            </w:tcBorders>
            <w:shd w:val="clear" w:color="auto" w:fill="FFF8E1"/>
            <w:tcMar>
              <w:top w:w="100" w:type="dxa"/>
              <w:left w:w="160" w:type="dxa"/>
              <w:bottom w:w="100" w:type="dxa"/>
              <w:right w:w="160" w:type="dxa"/>
            </w:tcMar>
          </w:tcPr>
          <w:p w:rsidR="00095B6F" w:rsidRDefault="00663095">
            <w:pPr>
              <w:rPr>
                <w:rFonts w:cs="Times New Roman"/>
              </w:rPr>
            </w:pPr>
            <w:r>
              <w:rPr>
                <w:rFonts w:cs="Times New Roman"/>
                <w:color w:val="996600"/>
                <w:sz w:val="20"/>
                <w:szCs w:val="20"/>
              </w:rPr>
              <w:t>Note - In HEX mode, the sent data length must match the &lt;len&gt; parameter; otherwise an error is returned. The data content must be an even number of hexadecimal characters.</w:t>
            </w:r>
          </w:p>
        </w:tc>
      </w:tr>
    </w:tbl>
    <w:p w:rsidR="00095B6F" w:rsidRDefault="00663095">
      <w:pPr>
        <w:pStyle w:val="2"/>
      </w:pPr>
      <w:r>
        <w:t>8.3 Viewing Uplink Data on the NS Platform</w:t>
      </w:r>
    </w:p>
    <w:p w:rsidR="00095B6F" w:rsidRDefault="00663095">
      <w:pPr>
        <w:pStyle w:val="ab"/>
        <w:numPr>
          <w:ilvl w:val="0"/>
          <w:numId w:val="9"/>
        </w:numPr>
        <w:spacing w:after="60"/>
      </w:pPr>
      <w:r>
        <w:t>On the NS platform, open the application and click the device node.</w:t>
      </w:r>
    </w:p>
    <w:p w:rsidR="00095B6F" w:rsidRDefault="00663095">
      <w:pPr>
        <w:pStyle w:val="ab"/>
        <w:numPr>
          <w:ilvl w:val="0"/>
          <w:numId w:val="9"/>
        </w:numPr>
        <w:spacing w:after="60"/>
      </w:pPr>
      <w:r>
        <w:t>Click the "Live Data" tab.</w:t>
      </w:r>
    </w:p>
    <w:p w:rsidR="00095B6F" w:rsidRDefault="00663095">
      <w:pPr>
        <w:pStyle w:val="ab"/>
        <w:numPr>
          <w:ilvl w:val="0"/>
          <w:numId w:val="9"/>
        </w:numPr>
        <w:spacing w:after="60"/>
      </w:pPr>
      <w:r>
        <w:t>The uplink data sent by the F module can be viewed.</w:t>
      </w:r>
    </w:p>
    <w:p w:rsidR="00095B6F" w:rsidRDefault="00663095">
      <w:pPr>
        <w:pStyle w:val="ab"/>
        <w:spacing w:after="60"/>
        <w:ind w:left="360"/>
      </w:pPr>
      <w:r>
        <w:rPr>
          <w:noProof/>
        </w:rPr>
        <w:lastRenderedPageBreak/>
        <w:drawing>
          <wp:inline distT="0" distB="0" distL="114300" distR="114300">
            <wp:extent cx="5242560" cy="2577465"/>
            <wp:effectExtent l="0" t="0" r="15240" b="13335"/>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31"/>
                    <a:srcRect r="327" b="12161"/>
                    <a:stretch>
                      <a:fillRect/>
                    </a:stretch>
                  </pic:blipFill>
                  <pic:spPr>
                    <a:xfrm>
                      <a:off x="0" y="0"/>
                      <a:ext cx="5242560" cy="2577465"/>
                    </a:xfrm>
                    <a:prstGeom prst="rect">
                      <a:avLst/>
                    </a:prstGeom>
                    <a:noFill/>
                    <a:ln>
                      <a:noFill/>
                    </a:ln>
                  </pic:spPr>
                </pic:pic>
              </a:graphicData>
            </a:graphic>
          </wp:inline>
        </w:drawing>
      </w:r>
    </w:p>
    <w:p w:rsidR="00095B6F" w:rsidRDefault="00663095">
      <w:pPr>
        <w:pStyle w:val="1"/>
      </w:pPr>
      <w:r>
        <w:t>9. Downlink Test</w:t>
      </w:r>
    </w:p>
    <w:p w:rsidR="00095B6F" w:rsidRDefault="00663095">
      <w:pPr>
        <w:spacing w:after="80"/>
      </w:pPr>
      <w:r>
        <w:t>The downlink test verifies that data sent from the NS platform is correctly received by the F module. Prerequisites: the F module has joined, and at least one uplink has been sent.</w:t>
      </w:r>
    </w:p>
    <w:p w:rsidR="00095B6F" w:rsidRDefault="00663095">
      <w:pPr>
        <w:pStyle w:val="2"/>
      </w:pPr>
      <w:r>
        <w:t>9.1 Enable Downlink Data Display</w:t>
      </w:r>
    </w:p>
    <w:p w:rsidR="00095B6F" w:rsidRDefault="00663095">
      <w:pPr>
        <w:spacing w:after="80"/>
      </w:pPr>
      <w:r>
        <w:t>Make sure downlink data display is enabled:</w:t>
      </w:r>
    </w:p>
    <w:p w:rsidR="00095B6F" w:rsidRDefault="00663095">
      <w:pPr>
        <w:ind w:left="360"/>
      </w:pPr>
      <w:r>
        <w:rPr>
          <w:rFonts w:ascii="Consolas" w:hAnsi="Consolas"/>
          <w:color w:val="333333"/>
          <w:sz w:val="20"/>
          <w:szCs w:val="20"/>
        </w:rPr>
        <w:t>Send: AT+DPDATA=1   // Enable downlink data display</w:t>
      </w:r>
    </w:p>
    <w:p w:rsidR="00095B6F" w:rsidRDefault="00663095">
      <w:pPr>
        <w:ind w:left="360"/>
      </w:pPr>
      <w:r>
        <w:rPr>
          <w:rFonts w:ascii="Consolas" w:hAnsi="Consolas"/>
          <w:color w:val="333333"/>
          <w:sz w:val="20"/>
          <w:szCs w:val="20"/>
        </w:rPr>
        <w:t>Receive: OK</w:t>
      </w:r>
    </w:p>
    <w:p w:rsidR="00095B6F" w:rsidRDefault="00663095">
      <w:pPr>
        <w:pStyle w:val="2"/>
      </w:pPr>
      <w:r>
        <w:t>9.2 Sending Downlink Data from the NS Platform</w:t>
      </w:r>
    </w:p>
    <w:p w:rsidR="00095B6F" w:rsidRDefault="00663095">
      <w:pPr>
        <w:pStyle w:val="ab"/>
        <w:numPr>
          <w:ilvl w:val="0"/>
          <w:numId w:val="10"/>
        </w:numPr>
        <w:spacing w:after="60"/>
      </w:pPr>
      <w:r>
        <w:t>On the NS platform, open the application and click the device node.</w:t>
      </w:r>
    </w:p>
    <w:p w:rsidR="00095B6F" w:rsidRDefault="00663095">
      <w:pPr>
        <w:pStyle w:val="ab"/>
        <w:numPr>
          <w:ilvl w:val="0"/>
          <w:numId w:val="10"/>
        </w:numPr>
        <w:spacing w:after="60"/>
      </w:pPr>
      <w:r>
        <w:t>Click the "Live Data" or "Live LoRaWAN Frames" tab.</w:t>
      </w:r>
    </w:p>
    <w:p w:rsidR="00095B6F" w:rsidRDefault="00663095">
      <w:pPr>
        <w:pStyle w:val="ab"/>
        <w:numPr>
          <w:ilvl w:val="0"/>
          <w:numId w:val="10"/>
        </w:numPr>
        <w:spacing w:after="60"/>
      </w:pPr>
      <w:r>
        <w:t>Click "Open downlink tool" to open the downlink tool.</w:t>
      </w:r>
    </w:p>
    <w:p w:rsidR="00095B6F" w:rsidRDefault="00663095">
      <w:pPr>
        <w:pStyle w:val="ab"/>
        <w:numPr>
          <w:ilvl w:val="0"/>
          <w:numId w:val="10"/>
        </w:numPr>
        <w:spacing w:after="60"/>
      </w:pPr>
      <w:r>
        <w:t>Check "Hex Mode" (hexadecimal mode).</w:t>
      </w:r>
    </w:p>
    <w:p w:rsidR="00095B6F" w:rsidRDefault="00663095">
      <w:pPr>
        <w:pStyle w:val="ab"/>
        <w:numPr>
          <w:ilvl w:val="0"/>
          <w:numId w:val="10"/>
        </w:numPr>
        <w:spacing w:after="60"/>
      </w:pPr>
      <w:r>
        <w:t>Enter any hexadecimal downlink data content.</w:t>
      </w:r>
    </w:p>
    <w:p w:rsidR="00095B6F" w:rsidRDefault="00663095">
      <w:pPr>
        <w:pStyle w:val="ab"/>
        <w:numPr>
          <w:ilvl w:val="0"/>
          <w:numId w:val="10"/>
        </w:numPr>
        <w:spacing w:after="60"/>
      </w:pPr>
      <w:r>
        <w:t>Click "Send".</w:t>
      </w:r>
    </w:p>
    <w:p w:rsidR="00095B6F" w:rsidRDefault="00663095">
      <w:pPr>
        <w:pStyle w:val="ab"/>
        <w:spacing w:after="60"/>
      </w:pPr>
      <w:r>
        <w:rPr>
          <w:noProof/>
        </w:rPr>
        <w:drawing>
          <wp:inline distT="0" distB="0" distL="114300" distR="114300">
            <wp:extent cx="5266690" cy="2009140"/>
            <wp:effectExtent l="0" t="0" r="10160" b="1016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32"/>
                    <a:stretch>
                      <a:fillRect/>
                    </a:stretch>
                  </pic:blipFill>
                  <pic:spPr>
                    <a:xfrm>
                      <a:off x="0" y="0"/>
                      <a:ext cx="5266690" cy="2009140"/>
                    </a:xfrm>
                    <a:prstGeom prst="rect">
                      <a:avLst/>
                    </a:prstGeom>
                    <a:noFill/>
                    <a:ln>
                      <a:noFill/>
                    </a:ln>
                  </pic:spPr>
                </pic:pic>
              </a:graphicData>
            </a:graphic>
          </wp:inline>
        </w:drawing>
      </w:r>
    </w:p>
    <w:p w:rsidR="00095B6F" w:rsidRDefault="00663095">
      <w:pPr>
        <w:pStyle w:val="ab"/>
        <w:spacing w:after="60"/>
      </w:pPr>
      <w:r>
        <w:rPr>
          <w:noProof/>
        </w:rPr>
        <w:lastRenderedPageBreak/>
        <w:drawing>
          <wp:inline distT="0" distB="0" distL="114300" distR="114300">
            <wp:extent cx="5260340" cy="2468245"/>
            <wp:effectExtent l="0" t="0" r="16510" b="8255"/>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33"/>
                    <a:stretch>
                      <a:fillRect/>
                    </a:stretch>
                  </pic:blipFill>
                  <pic:spPr>
                    <a:xfrm>
                      <a:off x="0" y="0"/>
                      <a:ext cx="5260340" cy="2468245"/>
                    </a:xfrm>
                    <a:prstGeom prst="rect">
                      <a:avLst/>
                    </a:prstGeom>
                    <a:noFill/>
                    <a:ln>
                      <a:noFill/>
                    </a:ln>
                  </pic:spPr>
                </pic:pic>
              </a:graphicData>
            </a:graphic>
          </wp:inline>
        </w:drawing>
      </w:r>
    </w:p>
    <w:p w:rsidR="00095B6F" w:rsidRDefault="00095B6F">
      <w:pPr>
        <w:pStyle w:val="ab"/>
        <w:spacing w:after="60"/>
      </w:pPr>
    </w:p>
    <w:p w:rsidR="00095B6F" w:rsidRDefault="00663095">
      <w:pPr>
        <w:pStyle w:val="2"/>
      </w:pPr>
      <w:r>
        <w:t>9.3 Downlink Reception Verification</w:t>
      </w:r>
    </w:p>
    <w:p w:rsidR="00095B6F" w:rsidRDefault="00663095">
      <w:pPr>
        <w:pStyle w:val="3"/>
      </w:pPr>
      <w:r>
        <w:t>9.3.1 Serial Port Verification</w:t>
      </w:r>
    </w:p>
    <w:p w:rsidR="00095B6F" w:rsidRDefault="00663095">
      <w:pPr>
        <w:spacing w:after="80"/>
      </w:pPr>
      <w:r>
        <w:rPr>
          <w:rFonts w:hint="eastAsia"/>
        </w:rPr>
        <w:t>Because the module operates in Class A, one uplink must be sent before a downlink from the NS can be received.</w:t>
      </w:r>
    </w:p>
    <w:p w:rsidR="00095B6F" w:rsidRDefault="00663095">
      <w:pPr>
        <w:spacing w:after="80"/>
      </w:pPr>
      <w:r>
        <w:t>After the NS sends data, send one uplink from the F module:</w:t>
      </w:r>
    </w:p>
    <w:p w:rsidR="00095B6F" w:rsidRDefault="00663095">
      <w:pPr>
        <w:ind w:left="360"/>
        <w:rPr>
          <w:rFonts w:ascii="Consolas" w:hAnsi="Consolas"/>
          <w:color w:val="333333"/>
          <w:sz w:val="20"/>
          <w:szCs w:val="20"/>
        </w:rPr>
      </w:pPr>
      <w:r>
        <w:rPr>
          <w:rFonts w:ascii="Consolas" w:hAnsi="Consolas" w:hint="eastAsia"/>
          <w:color w:val="333333"/>
          <w:sz w:val="20"/>
          <w:szCs w:val="20"/>
        </w:rPr>
        <w:t>Send: AT+SEND=1,1,12</w:t>
      </w:r>
    </w:p>
    <w:p w:rsidR="00095B6F" w:rsidRDefault="00663095">
      <w:pPr>
        <w:ind w:left="360"/>
      </w:pPr>
      <w:r>
        <w:rPr>
          <w:rFonts w:ascii="Consolas" w:hAnsi="Consolas"/>
          <w:color w:val="333333"/>
          <w:sz w:val="20"/>
          <w:szCs w:val="20"/>
        </w:rPr>
        <w:t>Receive: +DPDATA:1,16,ffeeddccbbaa99887766554433221100</w:t>
      </w:r>
    </w:p>
    <w:p w:rsidR="00095B6F" w:rsidRDefault="00663095">
      <w:pPr>
        <w:spacing w:before="100" w:after="80"/>
      </w:pPr>
      <w:r>
        <w:t>Format: +DPDATA:&lt;Fport&gt;,&lt;len&gt;,&lt;data&gt;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1971"/>
        <w:gridCol w:w="2954"/>
        <w:gridCol w:w="4341"/>
      </w:tblGrid>
      <w:tr w:rsidR="00095B6F">
        <w:trPr>
          <w:cantSplit/>
        </w:trPr>
        <w:tc>
          <w:tcPr>
            <w:tcW w:w="2000" w:type="dxa"/>
            <w:tcBorders>
              <w:top w:val="single" w:sz="0" w:space="0" w:color="CCCCCC"/>
              <w:left w:val="single" w:sz="0" w:space="0" w:color="CCCCCC"/>
              <w:bottom w:val="single" w:sz="0" w:space="0" w:color="CCCCCC"/>
              <w:right w:val="single" w:sz="0" w:space="0" w:color="CCCCCC"/>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Field</w:t>
            </w:r>
          </w:p>
        </w:tc>
        <w:tc>
          <w:tcPr>
            <w:tcW w:w="3000" w:type="dxa"/>
            <w:tcBorders>
              <w:top w:val="single" w:sz="0" w:space="0" w:color="CCCCCC"/>
              <w:left w:val="single" w:sz="0" w:space="0" w:color="CCCCCC"/>
              <w:bottom w:val="single" w:sz="0" w:space="0" w:color="CCCCCC"/>
              <w:right w:val="single" w:sz="0" w:space="0" w:color="CCCCCC"/>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Description</w:t>
            </w:r>
          </w:p>
        </w:tc>
        <w:tc>
          <w:tcPr>
            <w:tcW w:w="4360" w:type="dxa"/>
            <w:tcBorders>
              <w:top w:val="single" w:sz="0" w:space="0" w:color="CCCCCC"/>
              <w:left w:val="single" w:sz="0" w:space="0" w:color="CCCCCC"/>
              <w:bottom w:val="single" w:sz="0" w:space="0" w:color="CCCCCC"/>
              <w:right w:val="single" w:sz="0" w:space="0" w:color="CCCCCC"/>
            </w:tcBorders>
            <w:shd w:val="clear" w:color="auto" w:fill="D5E8F0"/>
            <w:tcMar>
              <w:top w:w="80" w:type="dxa"/>
              <w:left w:w="120" w:type="dxa"/>
              <w:bottom w:w="80" w:type="dxa"/>
              <w:right w:w="120" w:type="dxa"/>
            </w:tcMar>
            <w:vAlign w:val="center"/>
          </w:tcPr>
          <w:p w:rsidR="00095B6F" w:rsidRDefault="00663095">
            <w:pPr>
              <w:rPr>
                <w:rFonts w:cs="Times New Roman"/>
              </w:rPr>
            </w:pPr>
            <w:r>
              <w:rPr>
                <w:rFonts w:cs="Times New Roman"/>
                <w:b/>
                <w:bCs/>
                <w:sz w:val="20"/>
                <w:szCs w:val="20"/>
              </w:rPr>
              <w:t>Example</w:t>
            </w:r>
          </w:p>
        </w:tc>
      </w:tr>
      <w:tr w:rsidR="00095B6F">
        <w:trPr>
          <w:cantSplit/>
        </w:trPr>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&lt;Fport&gt;</w:t>
            </w:r>
          </w:p>
        </w:tc>
        <w:tc>
          <w:tcPr>
            <w:tcW w:w="3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Downlink port number</w:t>
            </w:r>
          </w:p>
        </w:tc>
        <w:tc>
          <w:tcPr>
            <w:tcW w:w="43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hint="eastAsia"/>
              </w:rPr>
              <w:t>1</w:t>
            </w:r>
          </w:p>
        </w:tc>
      </w:tr>
      <w:tr w:rsidR="00095B6F">
        <w:trPr>
          <w:cantSplit/>
        </w:trPr>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&lt;len&gt;</w:t>
            </w:r>
          </w:p>
        </w:tc>
        <w:tc>
          <w:tcPr>
            <w:tcW w:w="3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Data length</w:t>
            </w:r>
          </w:p>
        </w:tc>
        <w:tc>
          <w:tcPr>
            <w:tcW w:w="43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hint="eastAsia"/>
              </w:rPr>
              <w:t>16</w:t>
            </w:r>
          </w:p>
        </w:tc>
      </w:tr>
      <w:tr w:rsidR="00095B6F">
        <w:trPr>
          <w:cantSplit/>
        </w:trPr>
        <w:tc>
          <w:tcPr>
            <w:tcW w:w="2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&lt;data&gt;</w:t>
            </w:r>
          </w:p>
        </w:tc>
        <w:tc>
          <w:tcPr>
            <w:tcW w:w="300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Downlink data content (HEX)</w:t>
            </w:r>
          </w:p>
        </w:tc>
        <w:tc>
          <w:tcPr>
            <w:tcW w:w="4360" w:type="dxa"/>
            <w:tcBorders>
              <w:top w:val="single" w:sz="0" w:space="0" w:color="CCCCCC"/>
              <w:left w:val="single" w:sz="0" w:space="0" w:color="CCCCCC"/>
              <w:bottom w:val="single" w:sz="0" w:space="0" w:color="CCCCCC"/>
              <w:right w:val="single" w:sz="0" w:space="0" w:color="CCCCCC"/>
            </w:tcBorders>
            <w:tcMar>
              <w:top w:w="80" w:type="dxa"/>
              <w:left w:w="120" w:type="dxa"/>
              <w:bottom w:w="80" w:type="dxa"/>
              <w:right w:w="120" w:type="dxa"/>
            </w:tcMar>
            <w:vAlign w:val="center"/>
          </w:tcPr>
          <w:p w:rsidR="00095B6F" w:rsidRDefault="00663095">
            <w:pPr>
              <w:rPr>
                <w:rFonts w:cs="Times New Roman"/>
              </w:rPr>
            </w:pPr>
            <w:r>
              <w:rPr>
                <w:rFonts w:cs="Times New Roman"/>
                <w:sz w:val="20"/>
                <w:szCs w:val="20"/>
              </w:rPr>
              <w:t>ffeeddccbbaa99887766554433221100</w:t>
            </w:r>
          </w:p>
        </w:tc>
      </w:tr>
    </w:tbl>
    <w:p w:rsidR="00095B6F" w:rsidRDefault="00663095">
      <w:pPr>
        <w:pStyle w:val="1"/>
      </w:pPr>
      <w:r>
        <w:t>10. Complete Test Procedure Summary</w:t>
      </w:r>
    </w:p>
    <w:p w:rsidR="00095B6F" w:rsidRDefault="00663095">
      <w:pPr>
        <w:spacing w:after="80"/>
      </w:pPr>
      <w:r>
        <w:t>The following is the complete AT command procedure for F module joining and uplink/downlink testing; execute the steps in order:</w:t>
      </w:r>
    </w:p>
    <w:p w:rsidR="00095B6F" w:rsidRDefault="00663095">
      <w:pPr>
        <w:spacing w:before="200" w:after="80"/>
      </w:pPr>
      <w:r>
        <w:rPr>
          <w:b/>
          <w:bCs/>
        </w:rPr>
        <w:t>Phase 1: Environment setup and configuration</w:t>
      </w:r>
    </w:p>
    <w:p w:rsidR="00095B6F" w:rsidRDefault="00663095">
      <w:pPr>
        <w:ind w:left="360"/>
      </w:pPr>
      <w:r>
        <w:rPr>
          <w:rFonts w:ascii="Consolas" w:hAnsi="Consolas"/>
          <w:color w:val="333333"/>
          <w:sz w:val="20"/>
          <w:szCs w:val="20"/>
        </w:rPr>
        <w:t>AT   // Verify serial connection</w:t>
      </w:r>
    </w:p>
    <w:p w:rsidR="00095B6F" w:rsidRDefault="00663095">
      <w:pPr>
        <w:ind w:left="360"/>
      </w:pPr>
      <w:r>
        <w:rPr>
          <w:rFonts w:ascii="Consolas" w:hAnsi="Consolas"/>
          <w:color w:val="333333"/>
          <w:sz w:val="20"/>
          <w:szCs w:val="20"/>
        </w:rPr>
        <w:t>AT+BAND=?   // Verify band (US915)</w:t>
      </w:r>
    </w:p>
    <w:p w:rsidR="00095B6F" w:rsidRDefault="00663095">
      <w:pPr>
        <w:ind w:left="360"/>
      </w:pPr>
      <w:r>
        <w:rPr>
          <w:rFonts w:ascii="Consolas" w:hAnsi="Consolas"/>
          <w:color w:val="333333"/>
          <w:sz w:val="20"/>
          <w:szCs w:val="20"/>
        </w:rPr>
        <w:t>AT+DEVEUI=?   // Verify DEVEUI</w:t>
      </w:r>
    </w:p>
    <w:p w:rsidR="00095B6F" w:rsidRDefault="00663095">
      <w:pPr>
        <w:ind w:left="360"/>
      </w:pPr>
      <w:r>
        <w:rPr>
          <w:rFonts w:ascii="Consolas" w:hAnsi="Consolas"/>
          <w:color w:val="333333"/>
          <w:sz w:val="20"/>
          <w:szCs w:val="20"/>
        </w:rPr>
        <w:t>AT+APPKEY=?   // Verify APPKEY</w:t>
      </w:r>
    </w:p>
    <w:p w:rsidR="00095B6F" w:rsidRDefault="00663095">
      <w:pPr>
        <w:spacing w:before="200" w:after="80"/>
      </w:pPr>
      <w:r>
        <w:rPr>
          <w:b/>
          <w:bCs/>
        </w:rPr>
        <w:t>Phase 2: Join test</w:t>
      </w:r>
    </w:p>
    <w:p w:rsidR="00095B6F" w:rsidRDefault="00663095">
      <w:pPr>
        <w:ind w:left="360"/>
      </w:pPr>
      <w:r>
        <w:rPr>
          <w:rFonts w:ascii="Consolas" w:hAnsi="Consolas"/>
          <w:color w:val="333333"/>
          <w:sz w:val="20"/>
          <w:szCs w:val="20"/>
        </w:rPr>
        <w:t>AT+JOIN   // Initiate join</w:t>
      </w:r>
    </w:p>
    <w:p w:rsidR="00095B6F" w:rsidRDefault="00663095">
      <w:pPr>
        <w:ind w:left="360"/>
      </w:pPr>
      <w:r>
        <w:rPr>
          <w:rFonts w:ascii="Consolas" w:hAnsi="Consolas"/>
          <w:color w:val="333333"/>
          <w:sz w:val="20"/>
          <w:szCs w:val="20"/>
        </w:rPr>
        <w:t xml:space="preserve">   // Wait for JOINED</w:t>
      </w:r>
    </w:p>
    <w:p w:rsidR="00095B6F" w:rsidRDefault="00663095">
      <w:pPr>
        <w:ind w:left="360"/>
      </w:pPr>
      <w:r>
        <w:rPr>
          <w:rFonts w:ascii="Consolas" w:hAnsi="Consolas"/>
          <w:color w:val="333333"/>
          <w:sz w:val="20"/>
          <w:szCs w:val="20"/>
        </w:rPr>
        <w:t>AT+JOIN=?   // Query join status</w:t>
      </w:r>
    </w:p>
    <w:p w:rsidR="00095B6F" w:rsidRDefault="00663095">
      <w:pPr>
        <w:spacing w:before="200" w:after="80"/>
      </w:pPr>
      <w:r>
        <w:rPr>
          <w:b/>
          <w:bCs/>
        </w:rPr>
        <w:t>Phase 3: Uplink test</w:t>
      </w:r>
    </w:p>
    <w:p w:rsidR="00095B6F" w:rsidRDefault="00663095">
      <w:pPr>
        <w:ind w:left="360"/>
      </w:pPr>
      <w:r>
        <w:rPr>
          <w:rFonts w:ascii="Consolas" w:hAnsi="Consolas"/>
          <w:color w:val="333333"/>
          <w:sz w:val="20"/>
          <w:szCs w:val="20"/>
        </w:rPr>
        <w:t>AT+DPDATA=1   // Enable downlink echo</w:t>
      </w:r>
    </w:p>
    <w:p w:rsidR="00095B6F" w:rsidRDefault="00663095">
      <w:pPr>
        <w:ind w:left="360"/>
      </w:pPr>
      <w:r>
        <w:rPr>
          <w:rFonts w:ascii="Consolas" w:hAnsi="Consolas"/>
          <w:color w:val="333333"/>
          <w:sz w:val="20"/>
          <w:szCs w:val="20"/>
        </w:rPr>
        <w:lastRenderedPageBreak/>
        <w:t>AT+SEND=1,8,0011223344556677   // HEX-mode uplink</w:t>
      </w:r>
    </w:p>
    <w:p w:rsidR="00095B6F" w:rsidRDefault="00663095">
      <w:pPr>
        <w:spacing w:before="200" w:after="80"/>
      </w:pPr>
      <w:r>
        <w:rPr>
          <w:b/>
          <w:bCs/>
        </w:rPr>
        <w:t>Phase 4: Downlink test</w:t>
      </w:r>
    </w:p>
    <w:p w:rsidR="00095B6F" w:rsidRDefault="00663095">
      <w:pPr>
        <w:ind w:left="360"/>
      </w:pPr>
      <w:r>
        <w:rPr>
          <w:rFonts w:ascii="Consolas" w:hAnsi="Consolas"/>
          <w:color w:val="333333"/>
          <w:sz w:val="20"/>
          <w:szCs w:val="20"/>
        </w:rPr>
        <w:t>AT+DPDATA=1   // Ensure downlink echo is enabled</w:t>
      </w:r>
    </w:p>
    <w:p w:rsidR="00095B6F" w:rsidRDefault="00663095">
      <w:pPr>
        <w:ind w:left="360"/>
      </w:pPr>
      <w:r>
        <w:rPr>
          <w:rFonts w:ascii="Consolas" w:hAnsi="Consolas"/>
          <w:color w:val="333333"/>
          <w:sz w:val="20"/>
          <w:szCs w:val="20"/>
        </w:rPr>
        <w:t xml:space="preserve">   // Send downlink data from the NS platform with the downlink tool</w:t>
      </w:r>
    </w:p>
    <w:p w:rsidR="00095B6F" w:rsidRDefault="00663095">
      <w:pPr>
        <w:ind w:left="360"/>
      </w:pPr>
      <w:r>
        <w:rPr>
          <w:rFonts w:ascii="Consolas" w:hAnsi="Consolas"/>
          <w:color w:val="333333"/>
          <w:sz w:val="20"/>
          <w:szCs w:val="20"/>
        </w:rPr>
        <w:t xml:space="preserve">   // The serial port automatically prints: +DPDATA:&lt;port&gt;,&lt;len&gt;,&lt;data&gt;</w:t>
      </w:r>
    </w:p>
    <w:p w:rsidR="00095B6F" w:rsidRDefault="00095B6F">
      <w:pPr>
        <w:spacing w:before="600" w:after="200"/>
        <w:jc w:val="center"/>
      </w:pPr>
    </w:p>
    <w:p w:rsidR="00A470D8" w:rsidRDefault="00D60F5C">
      <w:pPr>
        <w:pStyle w:val="1"/>
      </w:pPr>
      <w:r>
        <w:t>11. FCC Compliance Information</w:t>
      </w:r>
    </w:p>
    <w:p w:rsidR="00A470D8" w:rsidRDefault="00D60F5C">
      <w:pPr>
        <w:pStyle w:val="2"/>
      </w:pPr>
      <w:r>
        <w:t>11.1 FCC Identification</w:t>
      </w:r>
    </w:p>
    <w:p w:rsidR="00A470D8" w:rsidRDefault="00D60F5C">
      <w:r>
        <w:t>Th</w:t>
      </w:r>
      <w:r>
        <w:t xml:space="preserve">e TK-LND915F evaluation kit integrates the LND915F LoRaWAN module, which has been certified by the FCC as a Single Modular Transmitter under Part 15 Subpart C of the FCC Rules (Part 15 Spread Spectrum Transmitter, frequency range 902.3-914.9 MHz, FCC Rule </w:t>
      </w:r>
      <w:r>
        <w:t>Part 15C).</w:t>
      </w:r>
    </w:p>
    <w:p w:rsidR="00A470D8" w:rsidRDefault="00D60F5C">
      <w:r>
        <w:t>This device contains FCC ID: Z5J-REACHLND915.</w:t>
      </w:r>
    </w:p>
    <w:p w:rsidR="00A470D8" w:rsidRDefault="00D60F5C">
      <w:pPr>
        <w:pStyle w:val="2"/>
      </w:pPr>
      <w:r>
        <w:t>11.2 Compliance Statement</w:t>
      </w:r>
    </w:p>
    <w:p w:rsidR="00A470D8" w:rsidRDefault="00D60F5C">
      <w:r>
        <w:t>This device complies with part 15 of the FCC Rules. Operation is subject to the following two conditions: (1) this device may not cause harmful interference, and (2) this de</w:t>
      </w:r>
      <w:r>
        <w:t>vice must accept any interference received, including interference that may cause undesired operation.</w:t>
      </w:r>
    </w:p>
    <w:p w:rsidR="00A470D8" w:rsidRDefault="00D60F5C">
      <w:r>
        <w:t>Note: Changes or modifications not expressly approved by the party responsible for compliance could void the user's authority to operate the equipment.</w:t>
      </w:r>
    </w:p>
    <w:p w:rsidR="00A470D8" w:rsidRDefault="00D60F5C">
      <w:pPr>
        <w:pStyle w:val="2"/>
      </w:pPr>
      <w:r>
        <w:t>1</w:t>
      </w:r>
      <w:r>
        <w:t>1.3 RF Exposure and Antenna Requirements</w:t>
      </w:r>
    </w:p>
    <w:p w:rsidR="00A470D8" w:rsidRDefault="00D60F5C">
      <w:r>
        <w:t>To satisfy FCC RF exposure requirements, the antenna shall be installed and operated with a minimum distance of 20 cm (7.9 inches) from all persons. This device must not be co-located or operated in conjunction with</w:t>
      </w:r>
      <w:r>
        <w:t xml:space="preserve"> any other antenna or transmitter.</w:t>
      </w:r>
    </w:p>
    <w:p w:rsidR="00A470D8" w:rsidRDefault="00D60F5C">
      <w:r>
        <w:t>Use only the antenna supplied with this kit. Do not substitute an antenna of higher gain without verifying compliance with the limits authorized by FCC grant Z5J-REACHLND915.</w:t>
      </w:r>
    </w:p>
    <w:p w:rsidR="00A470D8" w:rsidRDefault="00D60F5C">
      <w:pPr>
        <w:pStyle w:val="2"/>
      </w:pPr>
      <w:r>
        <w:t>11.4 Usage Restrictions for Integrators</w:t>
      </w:r>
    </w:p>
    <w:p w:rsidR="00A470D8" w:rsidRDefault="00D60F5C">
      <w:r>
        <w:t xml:space="preserve">This </w:t>
      </w:r>
      <w:r>
        <w:t>evaluation kit is intended for development, testing, and prototyping by engineers and developers; it is not a finished consumer product.</w:t>
      </w:r>
    </w:p>
    <w:p w:rsidR="00A470D8" w:rsidRDefault="00D60F5C">
      <w:r>
        <w:t>Integrators who embed the certified LND915F module into a final product must follow the module manufacturer's integrati</w:t>
      </w:r>
      <w:r>
        <w:t>on instructions, and the host product must be verified for compliance with all applicable FCC rules before it is marketed or operated (see KDB Publication 996369 for modular transmitter integration requirements).</w:t>
      </w:r>
    </w:p>
    <w:sectPr w:rsidR="00A470D8" w:rsidSect="00095B6F">
      <w:headerReference w:type="default" r:id="rId34"/>
      <w:footerReference w:type="default" r:id="rId35"/>
      <w:pgSz w:w="11906" w:h="16838"/>
      <w:pgMar w:top="1440" w:right="1440" w:bottom="1440" w:left="1440" w:header="708"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0F5C" w:rsidRDefault="00D60F5C" w:rsidP="00095B6F">
      <w:r>
        <w:separator/>
      </w:r>
    </w:p>
  </w:endnote>
  <w:endnote w:type="continuationSeparator" w:id="1">
    <w:p w:rsidR="00D60F5C" w:rsidRDefault="00D60F5C" w:rsidP="00095B6F">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notTrueType/>
    <w:pitch w:val="fixed"/>
    <w:sig w:usb0="00000001" w:usb1="080E0000" w:usb2="00000010" w:usb3="00000000" w:csb0="00040000" w:csb1="00000000"/>
  </w:font>
  <w:font w:name="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B6F" w:rsidRDefault="00A470D8">
    <w:pPr>
      <w:jc w:val="center"/>
    </w:pPr>
    <w:r>
      <w:rPr>
        <w:color w:val="999999"/>
        <w:sz w:val="18"/>
        <w:szCs w:val="18"/>
      </w:rPr>
      <w:fldChar w:fldCharType="begin"/>
    </w:r>
    <w:r w:rsidR="00663095">
      <w:rPr>
        <w:color w:val="999999"/>
        <w:sz w:val="18"/>
        <w:szCs w:val="18"/>
      </w:rPr>
      <w:instrText>PAGE</w:instrText>
    </w:r>
    <w:r>
      <w:rPr>
        <w:color w:val="999999"/>
        <w:sz w:val="18"/>
        <w:szCs w:val="18"/>
      </w:rPr>
      <w:fldChar w:fldCharType="separate"/>
    </w:r>
    <w:r w:rsidR="00FE6D9D">
      <w:rPr>
        <w:noProof/>
        <w:color w:val="999999"/>
        <w:sz w:val="18"/>
        <w:szCs w:val="18"/>
      </w:rPr>
      <w:t>24</w:t>
    </w:r>
    <w:r>
      <w:rPr>
        <w:color w:val="999999"/>
        <w:sz w:val="18"/>
        <w:szCs w:val="18"/>
      </w:rPr>
      <w:fldChar w:fldCharType="end"/>
    </w:r>
    <w:r w:rsidR="00663095">
      <w:rPr>
        <w:color w:val="999999"/>
        <w:sz w:val="18"/>
        <w:szCs w:val="18"/>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0F5C" w:rsidRDefault="00D60F5C" w:rsidP="00095B6F">
      <w:r>
        <w:separator/>
      </w:r>
    </w:p>
  </w:footnote>
  <w:footnote w:type="continuationSeparator" w:id="1">
    <w:p w:rsidR="00D60F5C" w:rsidRDefault="00D60F5C" w:rsidP="00095B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B6F" w:rsidRPr="002A5341" w:rsidRDefault="00663095">
    <w:pPr>
      <w:jc w:val="right"/>
      <w:rPr>
        <w:color w:val="999999"/>
        <w:sz w:val="18"/>
        <w:szCs w:val="18"/>
      </w:rPr>
    </w:pPr>
    <w:r>
      <w:rPr>
        <w:color w:val="999999"/>
        <w:sz w:val="18"/>
        <w:szCs w:val="18"/>
      </w:rPr>
      <w:t xml:space="preserve">TK-LND915F </w:t>
    </w:r>
    <w:r w:rsidR="002A5341" w:rsidRPr="002A5341">
      <w:rPr>
        <w:color w:val="999999"/>
        <w:sz w:val="18"/>
        <w:szCs w:val="18"/>
      </w:rPr>
      <w:t>LoRaWAN US915 Evaluation Kit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55129E1"/>
    <w:multiLevelType w:val="singleLevel"/>
    <w:tmpl w:val="C55129E1"/>
    <w:lvl w:ilvl="0">
      <w:start w:val="6"/>
      <w:numFmt w:val="decimal"/>
      <w:suff w:val="space"/>
      <w:lvlText w:val="%1."/>
      <w:lvlJc w:val="left"/>
    </w:lvl>
  </w:abstractNum>
  <w:abstractNum w:abstractNumId="1">
    <w:nsid w:val="D4F9A245"/>
    <w:multiLevelType w:val="singleLevel"/>
    <w:tmpl w:val="D4F9A245"/>
    <w:lvl w:ilvl="0">
      <w:start w:val="1"/>
      <w:numFmt w:val="decimal"/>
      <w:lvlText w:val="%1."/>
      <w:lvlJc w:val="left"/>
      <w:pPr>
        <w:ind w:left="720" w:hanging="360"/>
      </w:pPr>
    </w:lvl>
  </w:abstractNum>
  <w:abstractNum w:abstractNumId="2">
    <w:nsid w:val="E297EB6A"/>
    <w:multiLevelType w:val="singleLevel"/>
    <w:tmpl w:val="E297EB6A"/>
    <w:lvl w:ilvl="0">
      <w:start w:val="1"/>
      <w:numFmt w:val="decimal"/>
      <w:lvlText w:val="%1."/>
      <w:lvlJc w:val="left"/>
      <w:pPr>
        <w:ind w:left="720" w:hanging="360"/>
      </w:pPr>
    </w:lvl>
  </w:abstractNum>
  <w:abstractNum w:abstractNumId="3">
    <w:nsid w:val="EBA1AF57"/>
    <w:multiLevelType w:val="singleLevel"/>
    <w:tmpl w:val="EBA1AF57"/>
    <w:lvl w:ilvl="0">
      <w:start w:val="1"/>
      <w:numFmt w:val="decimal"/>
      <w:lvlText w:val="%1."/>
      <w:lvlJc w:val="left"/>
      <w:pPr>
        <w:ind w:left="720" w:hanging="360"/>
      </w:pPr>
    </w:lvl>
  </w:abstractNum>
  <w:abstractNum w:abstractNumId="4">
    <w:nsid w:val="F104B838"/>
    <w:multiLevelType w:val="singleLevel"/>
    <w:tmpl w:val="F104B838"/>
    <w:lvl w:ilvl="0">
      <w:start w:val="1"/>
      <w:numFmt w:val="decimal"/>
      <w:lvlText w:val="%1."/>
      <w:lvlJc w:val="left"/>
      <w:pPr>
        <w:ind w:left="720" w:hanging="360"/>
      </w:pPr>
    </w:lvl>
  </w:abstractNum>
  <w:abstractNum w:abstractNumId="5">
    <w:nsid w:val="0053208E"/>
    <w:multiLevelType w:val="multilevel"/>
    <w:tmpl w:val="0053208E"/>
    <w:lvl w:ilvl="0">
      <w:start w:val="1"/>
      <w:numFmt w:val="bullet"/>
      <w:lvlText w:val="•"/>
      <w:lvlJc w:val="left"/>
      <w:pPr>
        <w:ind w:left="720" w:hanging="360"/>
      </w:pPr>
    </w:lvl>
    <w:lvl w:ilvl="1">
      <w:start w:val="1"/>
      <w:numFmt w:val="bullet"/>
      <w:lvlText w:val="◦"/>
      <w:lvlJc w:val="left"/>
      <w:pPr>
        <w:ind w:left="108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4A60260"/>
    <w:multiLevelType w:val="singleLevel"/>
    <w:tmpl w:val="34A60260"/>
    <w:lvl w:ilvl="0">
      <w:start w:val="1"/>
      <w:numFmt w:val="decimal"/>
      <w:lvlText w:val="（%1）"/>
      <w:lvlJc w:val="left"/>
      <w:pPr>
        <w:ind w:left="720" w:hanging="720"/>
      </w:pPr>
    </w:lvl>
  </w:abstractNum>
  <w:abstractNum w:abstractNumId="7">
    <w:nsid w:val="36055D91"/>
    <w:multiLevelType w:val="singleLevel"/>
    <w:tmpl w:val="36055D91"/>
    <w:lvl w:ilvl="0">
      <w:start w:val="1"/>
      <w:numFmt w:val="decimal"/>
      <w:lvlText w:val="%1."/>
      <w:lvlJc w:val="left"/>
      <w:pPr>
        <w:ind w:left="720" w:hanging="360"/>
      </w:pPr>
    </w:lvl>
  </w:abstractNum>
  <w:abstractNum w:abstractNumId="8">
    <w:nsid w:val="36FC18A8"/>
    <w:multiLevelType w:val="multilevel"/>
    <w:tmpl w:val="36FC18A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9ADCABA"/>
    <w:multiLevelType w:val="singleLevel"/>
    <w:tmpl w:val="59ADCABA"/>
    <w:lvl w:ilvl="0">
      <w:start w:val="1"/>
      <w:numFmt w:val="decimal"/>
      <w:lvlText w:val="%1."/>
      <w:lvlJc w:val="left"/>
      <w:pPr>
        <w:ind w:left="720" w:hanging="360"/>
      </w:pPr>
    </w:lvl>
  </w:abstractNum>
  <w:num w:numId="1">
    <w:abstractNumId w:val="8"/>
  </w:num>
  <w:num w:numId="2">
    <w:abstractNumId w:val="6"/>
  </w:num>
  <w:num w:numId="3">
    <w:abstractNumId w:val="5"/>
    <w:lvlOverride w:ilvl="0">
      <w:startOverride w:val="1"/>
    </w:lvlOverride>
  </w:num>
  <w:num w:numId="4">
    <w:abstractNumId w:val="9"/>
    <w:lvlOverride w:ilvl="0">
      <w:startOverride w:val="1"/>
    </w:lvlOverride>
  </w:num>
  <w:num w:numId="5">
    <w:abstractNumId w:val="1"/>
  </w:num>
  <w:num w:numId="6">
    <w:abstractNumId w:val="0"/>
  </w:num>
  <w:num w:numId="7">
    <w:abstractNumId w:val="7"/>
  </w:num>
  <w:num w:numId="8">
    <w:abstractNumId w:val="4"/>
  </w:num>
  <w:num w:numId="9">
    <w:abstractNumId w:val="3"/>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bordersDoNotSurroundHeader/>
  <w:bordersDoNotSurroundFooter/>
  <w:defaultTabStop w:val="420"/>
  <w:characterSpacingControl w:val="doNotCompress"/>
  <w:hdrShapeDefaults>
    <o:shapedefaults v:ext="edit" spidmax="9218"/>
  </w:hdrShapeDefaults>
  <w:footnotePr>
    <w:footnote w:id="0"/>
    <w:footnote w:id="1"/>
  </w:footnotePr>
  <w:endnotePr>
    <w:endnote w:id="0"/>
    <w:endnote w:id="1"/>
  </w:endnotePr>
  <w:compat>
    <w:useFELayout/>
  </w:compat>
  <w:rsids>
    <w:rsidRoot w:val="00095B6F"/>
    <w:rsid w:val="00095B6F"/>
    <w:rsid w:val="002A5341"/>
    <w:rsid w:val="002A5D73"/>
    <w:rsid w:val="00456439"/>
    <w:rsid w:val="00663095"/>
    <w:rsid w:val="00706361"/>
    <w:rsid w:val="007D126B"/>
    <w:rsid w:val="00A470D8"/>
    <w:rsid w:val="00C6701E"/>
    <w:rsid w:val="00D60F5C"/>
    <w:rsid w:val="00FA758C"/>
    <w:rsid w:val="00FE6D9D"/>
    <w:rsid w:val="020F2964"/>
    <w:rsid w:val="08045A08"/>
    <w:rsid w:val="08CC494F"/>
    <w:rsid w:val="0EF45486"/>
    <w:rsid w:val="11183CC6"/>
    <w:rsid w:val="12371472"/>
    <w:rsid w:val="13F5497F"/>
    <w:rsid w:val="1A547AAD"/>
    <w:rsid w:val="1FEB5247"/>
    <w:rsid w:val="260F0611"/>
    <w:rsid w:val="27A65040"/>
    <w:rsid w:val="27CF73A5"/>
    <w:rsid w:val="2D2A1307"/>
    <w:rsid w:val="412545CA"/>
    <w:rsid w:val="477F7FBD"/>
    <w:rsid w:val="4B414DB8"/>
    <w:rsid w:val="4D446E10"/>
    <w:rsid w:val="62E018F9"/>
    <w:rsid w:val="63F33168"/>
    <w:rsid w:val="663213EC"/>
    <w:rsid w:val="7FE75EB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微软雅黑" w:hAnsi="Arial"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lsdException w:name="caption" w:uiPriority="35" w:unhideWhenUsed="1" w:qFormat="1"/>
    <w:lsdException w:name="footnote reference" w:semiHidden="1" w:uiPriority="99" w:unhideWhenUsed="1"/>
    <w:lsdException w:name="endnote reference" w:semiHidden="1" w:uiPriority="99" w:unhideWhenUsed="1" w:qFormat="1"/>
    <w:lsdException w:name="endnote text" w:semiHidden="1" w:uiPriority="99" w:unhideWhenUsed="1"/>
    <w:lsdException w:name="Title" w:qFormat="1"/>
    <w:lsdException w:name="Default Paragraph Font"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9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95B6F"/>
    <w:rPr>
      <w:sz w:val="22"/>
      <w:szCs w:val="22"/>
    </w:rPr>
  </w:style>
  <w:style w:type="paragraph" w:styleId="1">
    <w:name w:val="heading 1"/>
    <w:basedOn w:val="a"/>
    <w:next w:val="a"/>
    <w:qFormat/>
    <w:rsid w:val="00095B6F"/>
    <w:pPr>
      <w:spacing w:before="360" w:after="200"/>
      <w:outlineLvl w:val="0"/>
    </w:pPr>
    <w:rPr>
      <w:b/>
      <w:bCs/>
      <w:color w:val="1F4E79"/>
      <w:sz w:val="32"/>
      <w:szCs w:val="32"/>
    </w:rPr>
  </w:style>
  <w:style w:type="paragraph" w:styleId="2">
    <w:name w:val="heading 2"/>
    <w:basedOn w:val="a"/>
    <w:next w:val="a"/>
    <w:qFormat/>
    <w:rsid w:val="00095B6F"/>
    <w:pPr>
      <w:spacing w:before="280" w:after="160"/>
      <w:outlineLvl w:val="1"/>
    </w:pPr>
    <w:rPr>
      <w:b/>
      <w:bCs/>
      <w:color w:val="2E75B6"/>
      <w:sz w:val="28"/>
      <w:szCs w:val="28"/>
    </w:rPr>
  </w:style>
  <w:style w:type="paragraph" w:styleId="3">
    <w:name w:val="heading 3"/>
    <w:basedOn w:val="a"/>
    <w:next w:val="a"/>
    <w:qFormat/>
    <w:rsid w:val="00095B6F"/>
    <w:pPr>
      <w:spacing w:before="200" w:after="120"/>
      <w:outlineLvl w:val="2"/>
    </w:pPr>
    <w:rPr>
      <w:b/>
      <w:bCs/>
      <w:color w:val="333333"/>
      <w:sz w:val="24"/>
      <w:szCs w:val="24"/>
    </w:rPr>
  </w:style>
  <w:style w:type="paragraph" w:styleId="4">
    <w:name w:val="heading 4"/>
    <w:basedOn w:val="a"/>
    <w:next w:val="a"/>
    <w:qFormat/>
    <w:rsid w:val="00095B6F"/>
    <w:pPr>
      <w:outlineLvl w:val="3"/>
    </w:pPr>
    <w:rPr>
      <w:i/>
      <w:iCs/>
      <w:color w:val="2E74B5"/>
    </w:rPr>
  </w:style>
  <w:style w:type="paragraph" w:styleId="5">
    <w:name w:val="heading 5"/>
    <w:basedOn w:val="a"/>
    <w:next w:val="a"/>
    <w:qFormat/>
    <w:rsid w:val="00095B6F"/>
    <w:pPr>
      <w:outlineLvl w:val="4"/>
    </w:pPr>
    <w:rPr>
      <w:color w:val="2E74B5"/>
    </w:rPr>
  </w:style>
  <w:style w:type="paragraph" w:styleId="6">
    <w:name w:val="heading 6"/>
    <w:basedOn w:val="a"/>
    <w:next w:val="a"/>
    <w:qFormat/>
    <w:rsid w:val="00095B6F"/>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sid w:val="00095B6F"/>
    <w:rPr>
      <w:rFonts w:eastAsia="黑体"/>
      <w:sz w:val="20"/>
    </w:rPr>
  </w:style>
  <w:style w:type="paragraph" w:styleId="a4">
    <w:name w:val="endnote text"/>
    <w:basedOn w:val="a"/>
    <w:link w:val="Char"/>
    <w:uiPriority w:val="99"/>
    <w:semiHidden/>
    <w:unhideWhenUsed/>
    <w:rsid w:val="00095B6F"/>
    <w:rPr>
      <w:sz w:val="20"/>
      <w:szCs w:val="20"/>
    </w:rPr>
  </w:style>
  <w:style w:type="paragraph" w:styleId="a5">
    <w:name w:val="footnote text"/>
    <w:basedOn w:val="a"/>
    <w:link w:val="Char0"/>
    <w:uiPriority w:val="99"/>
    <w:semiHidden/>
    <w:unhideWhenUsed/>
    <w:rsid w:val="00095B6F"/>
    <w:rPr>
      <w:sz w:val="20"/>
      <w:szCs w:val="20"/>
    </w:rPr>
  </w:style>
  <w:style w:type="paragraph" w:styleId="a6">
    <w:name w:val="Title"/>
    <w:basedOn w:val="a"/>
    <w:next w:val="a"/>
    <w:qFormat/>
    <w:rsid w:val="00095B6F"/>
    <w:rPr>
      <w:sz w:val="56"/>
      <w:szCs w:val="56"/>
    </w:rPr>
  </w:style>
  <w:style w:type="table" w:styleId="a7">
    <w:name w:val="Table Grid"/>
    <w:basedOn w:val="a1"/>
    <w:uiPriority w:val="99"/>
    <w:qFormat/>
    <w:rsid w:val="00095B6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endnote reference"/>
    <w:uiPriority w:val="99"/>
    <w:semiHidden/>
    <w:unhideWhenUsed/>
    <w:qFormat/>
    <w:rsid w:val="00095B6F"/>
    <w:rPr>
      <w:vertAlign w:val="superscript"/>
    </w:rPr>
  </w:style>
  <w:style w:type="character" w:styleId="a9">
    <w:name w:val="Hyperlink"/>
    <w:basedOn w:val="a0"/>
    <w:uiPriority w:val="99"/>
    <w:unhideWhenUsed/>
    <w:rsid w:val="00095B6F"/>
    <w:rPr>
      <w:color w:val="0563C1"/>
      <w:u w:val="single"/>
    </w:rPr>
  </w:style>
  <w:style w:type="character" w:styleId="aa">
    <w:name w:val="footnote reference"/>
    <w:uiPriority w:val="99"/>
    <w:semiHidden/>
    <w:unhideWhenUsed/>
    <w:rsid w:val="00095B6F"/>
    <w:rPr>
      <w:vertAlign w:val="superscript"/>
    </w:rPr>
  </w:style>
  <w:style w:type="paragraph" w:styleId="ab">
    <w:name w:val="List Paragraph"/>
    <w:basedOn w:val="a"/>
    <w:qFormat/>
    <w:rsid w:val="00095B6F"/>
  </w:style>
  <w:style w:type="character" w:customStyle="1" w:styleId="Char0">
    <w:name w:val="脚注文本 Char"/>
    <w:link w:val="a5"/>
    <w:uiPriority w:val="99"/>
    <w:semiHidden/>
    <w:unhideWhenUsed/>
    <w:rsid w:val="00095B6F"/>
    <w:rPr>
      <w:sz w:val="20"/>
      <w:szCs w:val="20"/>
    </w:rPr>
  </w:style>
  <w:style w:type="character" w:customStyle="1" w:styleId="Char">
    <w:name w:val="尾注文本 Char"/>
    <w:link w:val="a4"/>
    <w:uiPriority w:val="99"/>
    <w:semiHidden/>
    <w:unhideWhenUsed/>
    <w:qFormat/>
    <w:rsid w:val="00095B6F"/>
    <w:rPr>
      <w:sz w:val="20"/>
      <w:szCs w:val="20"/>
    </w:rPr>
  </w:style>
  <w:style w:type="paragraph" w:styleId="ac">
    <w:name w:val="header"/>
    <w:basedOn w:val="a"/>
    <w:link w:val="Char1"/>
    <w:rsid w:val="002A5341"/>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c"/>
    <w:rsid w:val="002A5341"/>
    <w:rPr>
      <w:sz w:val="18"/>
      <w:szCs w:val="18"/>
    </w:rPr>
  </w:style>
  <w:style w:type="paragraph" w:styleId="ad">
    <w:name w:val="footer"/>
    <w:basedOn w:val="a"/>
    <w:link w:val="Char2"/>
    <w:rsid w:val="002A5341"/>
    <w:pPr>
      <w:tabs>
        <w:tab w:val="center" w:pos="4153"/>
        <w:tab w:val="right" w:pos="8306"/>
      </w:tabs>
      <w:snapToGrid w:val="0"/>
    </w:pPr>
    <w:rPr>
      <w:sz w:val="18"/>
      <w:szCs w:val="18"/>
    </w:rPr>
  </w:style>
  <w:style w:type="character" w:customStyle="1" w:styleId="Char2">
    <w:name w:val="页脚 Char"/>
    <w:basedOn w:val="a0"/>
    <w:link w:val="ad"/>
    <w:rsid w:val="002A5341"/>
    <w:rPr>
      <w:sz w:val="18"/>
      <w:szCs w:val="18"/>
    </w:rPr>
  </w:style>
  <w:style w:type="paragraph" w:styleId="ae">
    <w:name w:val="Balloon Text"/>
    <w:basedOn w:val="a"/>
    <w:link w:val="Char3"/>
    <w:rsid w:val="002A5341"/>
    <w:rPr>
      <w:sz w:val="18"/>
      <w:szCs w:val="18"/>
    </w:rPr>
  </w:style>
  <w:style w:type="character" w:customStyle="1" w:styleId="Char3">
    <w:name w:val="批注框文本 Char"/>
    <w:basedOn w:val="a0"/>
    <w:link w:val="ae"/>
    <w:rsid w:val="002A5341"/>
    <w:rPr>
      <w:sz w:val="18"/>
      <w:szCs w:val="18"/>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3802</Words>
  <Characters>21675</Characters>
  <Application>Microsoft Office Word</Application>
  <DocSecurity>0</DocSecurity>
  <Lines>180</Lines>
  <Paragraphs>50</Paragraphs>
  <ScaleCrop>false</ScaleCrop>
  <Company/>
  <LinksUpToDate>false</LinksUpToDate>
  <CharactersWithSpaces>25427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zhwj</cp:lastModifiedBy>
  <cp:revision>6</cp:revision>
  <dcterms:created xsi:type="dcterms:W3CDTF">2026-09-28T09:19:00Z</dcterms:created>
  <dcterms:modified xsi:type="dcterms:W3CDTF">2026-10-13T08:58:00Z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eyJoZGlkIjoiMmMxZWUyZDg1YjIzODg4ODY5MDVlN2I2NjVlY2JjMTkiLCJ1c2VySWQiOiIxMDExNzQ4MzY4In0=</vt:lpwstr>
  </property>
  <property fmtid="{D5CDD505-2E9C-101B-9397-08002B2CF9AE}" pid="3" name="KSOProductBuildVer">
    <vt:lpwstr>2052-12.1.0.28505</vt:lpwstr>
  </property>
  <property fmtid="{D5CDD505-2E9C-101B-9397-08002B2CF9AE}" pid="4" name="ICV">
    <vt:lpwstr>B6047033D010418287904F8035BEFD5B_13</vt:lpwstr>
  </property>
</Properties>
</file>